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2D58A6" w14:textId="77777777" w:rsidR="0029162B" w:rsidRPr="0030444B" w:rsidRDefault="0029162B">
      <w:pPr>
        <w:pBdr>
          <w:top w:val="nil"/>
          <w:left w:val="nil"/>
          <w:bottom w:val="nil"/>
          <w:right w:val="nil"/>
          <w:between w:val="nil"/>
        </w:pBdr>
        <w:tabs>
          <w:tab w:val="right" w:pos="9062"/>
        </w:tabs>
        <w:spacing w:before="120" w:after="0" w:line="240" w:lineRule="auto"/>
        <w:jc w:val="center"/>
        <w:rPr>
          <w:rFonts w:ascii="Times New Roman" w:eastAsia="Times New Roman" w:hAnsi="Times New Roman" w:cs="Times New Roman"/>
          <w:b/>
          <w:color w:val="000000"/>
          <w:sz w:val="26"/>
          <w:szCs w:val="26"/>
        </w:rPr>
      </w:pPr>
    </w:p>
    <w:p w14:paraId="45AEB990" w14:textId="77777777" w:rsidR="0029162B" w:rsidRPr="0030444B" w:rsidRDefault="00100CB8">
      <w:pPr>
        <w:pBdr>
          <w:top w:val="nil"/>
          <w:left w:val="nil"/>
          <w:bottom w:val="nil"/>
          <w:right w:val="nil"/>
          <w:between w:val="nil"/>
        </w:pBdr>
        <w:tabs>
          <w:tab w:val="right" w:pos="9062"/>
        </w:tabs>
        <w:spacing w:before="120" w:after="0" w:line="240" w:lineRule="auto"/>
        <w:jc w:val="center"/>
        <w:rPr>
          <w:rFonts w:ascii="Times New Roman" w:eastAsia="Times New Roman" w:hAnsi="Times New Roman" w:cs="Times New Roman"/>
          <w:b/>
          <w:color w:val="000000"/>
          <w:sz w:val="26"/>
          <w:szCs w:val="26"/>
        </w:rPr>
      </w:pPr>
      <w:r w:rsidRPr="0030444B">
        <w:rPr>
          <w:rFonts w:ascii="Times New Roman" w:eastAsia="Times New Roman" w:hAnsi="Times New Roman" w:cs="Times New Roman"/>
          <w:b/>
          <w:color w:val="000000"/>
          <w:sz w:val="26"/>
          <w:szCs w:val="26"/>
        </w:rPr>
        <w:t>MỤC LỤC</w:t>
      </w:r>
    </w:p>
    <w:p w14:paraId="4D5F6FD7" w14:textId="77777777" w:rsidR="0029162B" w:rsidRPr="0030444B" w:rsidRDefault="00100CB8">
      <w:pPr>
        <w:keepNext/>
        <w:keepLines/>
        <w:pBdr>
          <w:top w:val="nil"/>
          <w:left w:val="nil"/>
          <w:bottom w:val="nil"/>
          <w:right w:val="nil"/>
          <w:between w:val="nil"/>
        </w:pBdr>
        <w:spacing w:before="240" w:after="0" w:line="240" w:lineRule="auto"/>
        <w:rPr>
          <w:rFonts w:ascii="Times New Roman" w:eastAsia="Times New Roman" w:hAnsi="Times New Roman" w:cs="Times New Roman"/>
          <w:color w:val="FFFFFF"/>
          <w:sz w:val="28"/>
          <w:szCs w:val="28"/>
        </w:rPr>
      </w:pPr>
      <w:r w:rsidRPr="0030444B">
        <w:rPr>
          <w:rFonts w:ascii="Times New Roman" w:eastAsia="Times New Roman" w:hAnsi="Times New Roman" w:cs="Times New Roman"/>
          <w:color w:val="FFFFFF"/>
          <w:sz w:val="32"/>
          <w:szCs w:val="32"/>
        </w:rPr>
        <w:t>Contents</w:t>
      </w:r>
    </w:p>
    <w:sdt>
      <w:sdtPr>
        <w:rPr>
          <w:rFonts w:ascii="Arial" w:hAnsi="Arial" w:cs="Arial"/>
          <w:b w:val="0"/>
          <w:noProof w:val="0"/>
          <w:color w:val="auto"/>
          <w:sz w:val="28"/>
          <w:szCs w:val="28"/>
        </w:rPr>
        <w:id w:val="-1542135011"/>
        <w:docPartObj>
          <w:docPartGallery w:val="Table of Contents"/>
          <w:docPartUnique/>
        </w:docPartObj>
      </w:sdtPr>
      <w:sdtEndPr>
        <w:rPr>
          <w:rFonts w:ascii="Times New Roman" w:hAnsi="Times New Roman" w:cs="Times New Roman"/>
        </w:rPr>
      </w:sdtEndPr>
      <w:sdtContent>
        <w:p w14:paraId="3B0380CC" w14:textId="77777777" w:rsidR="009D45EE" w:rsidRPr="009D45EE" w:rsidRDefault="00100CB8">
          <w:pPr>
            <w:pStyle w:val="TOC1"/>
            <w:rPr>
              <w:rFonts w:eastAsiaTheme="minorEastAsia"/>
              <w:b w:val="0"/>
              <w:color w:val="auto"/>
              <w:sz w:val="28"/>
              <w:szCs w:val="28"/>
              <w:lang w:val="en-US"/>
            </w:rPr>
          </w:pPr>
          <w:r w:rsidRPr="00D25DE0">
            <w:rPr>
              <w:sz w:val="28"/>
              <w:szCs w:val="28"/>
            </w:rPr>
            <w:fldChar w:fldCharType="begin"/>
          </w:r>
          <w:r w:rsidRPr="00D25DE0">
            <w:rPr>
              <w:sz w:val="28"/>
              <w:szCs w:val="28"/>
            </w:rPr>
            <w:instrText xml:space="preserve"> TOC \h \u \z </w:instrText>
          </w:r>
          <w:r w:rsidRPr="00D25DE0">
            <w:rPr>
              <w:sz w:val="28"/>
              <w:szCs w:val="28"/>
            </w:rPr>
            <w:fldChar w:fldCharType="separate"/>
          </w:r>
          <w:hyperlink w:anchor="_Toc111723024" w:history="1">
            <w:r w:rsidR="009D45EE" w:rsidRPr="009D45EE">
              <w:rPr>
                <w:rStyle w:val="Hyperlink"/>
                <w:rFonts w:eastAsia="Times New Roman"/>
                <w:sz w:val="28"/>
                <w:szCs w:val="28"/>
              </w:rPr>
              <w:t>Chương I</w:t>
            </w:r>
            <w:r w:rsidR="009D45EE" w:rsidRPr="009D45EE">
              <w:rPr>
                <w:webHidden/>
                <w:sz w:val="28"/>
                <w:szCs w:val="28"/>
              </w:rPr>
              <w:tab/>
            </w:r>
            <w:r w:rsidR="009D45EE" w:rsidRPr="009D45EE">
              <w:rPr>
                <w:webHidden/>
                <w:sz w:val="28"/>
                <w:szCs w:val="28"/>
              </w:rPr>
              <w:fldChar w:fldCharType="begin"/>
            </w:r>
            <w:r w:rsidR="009D45EE" w:rsidRPr="009D45EE">
              <w:rPr>
                <w:webHidden/>
                <w:sz w:val="28"/>
                <w:szCs w:val="28"/>
              </w:rPr>
              <w:instrText xml:space="preserve"> PAGEREF _Toc111723024 \h </w:instrText>
            </w:r>
            <w:r w:rsidR="009D45EE" w:rsidRPr="009D45EE">
              <w:rPr>
                <w:webHidden/>
                <w:sz w:val="28"/>
                <w:szCs w:val="28"/>
              </w:rPr>
            </w:r>
            <w:r w:rsidR="009D45EE" w:rsidRPr="009D45EE">
              <w:rPr>
                <w:webHidden/>
                <w:sz w:val="28"/>
                <w:szCs w:val="28"/>
              </w:rPr>
              <w:fldChar w:fldCharType="separate"/>
            </w:r>
            <w:r w:rsidR="009D45EE" w:rsidRPr="009D45EE">
              <w:rPr>
                <w:webHidden/>
                <w:sz w:val="28"/>
                <w:szCs w:val="28"/>
              </w:rPr>
              <w:t>5</w:t>
            </w:r>
            <w:r w:rsidR="009D45EE" w:rsidRPr="009D45EE">
              <w:rPr>
                <w:webHidden/>
                <w:sz w:val="28"/>
                <w:szCs w:val="28"/>
              </w:rPr>
              <w:fldChar w:fldCharType="end"/>
            </w:r>
          </w:hyperlink>
        </w:p>
        <w:p w14:paraId="1070D759" w14:textId="77777777" w:rsidR="009D45EE" w:rsidRPr="009D45EE" w:rsidRDefault="009D45EE">
          <w:pPr>
            <w:pStyle w:val="TOC1"/>
            <w:rPr>
              <w:rFonts w:eastAsiaTheme="minorEastAsia"/>
              <w:b w:val="0"/>
              <w:color w:val="auto"/>
              <w:sz w:val="28"/>
              <w:szCs w:val="28"/>
              <w:lang w:val="en-US"/>
            </w:rPr>
          </w:pPr>
          <w:hyperlink w:anchor="_Toc111723025" w:history="1">
            <w:r w:rsidRPr="009D45EE">
              <w:rPr>
                <w:rStyle w:val="Hyperlink"/>
                <w:rFonts w:eastAsia="Times New Roman"/>
                <w:sz w:val="28"/>
                <w:szCs w:val="28"/>
              </w:rPr>
              <w:t>QUY ĐỊNH CHUNG</w:t>
            </w:r>
            <w:r w:rsidRPr="009D45EE">
              <w:rPr>
                <w:webHidden/>
                <w:sz w:val="28"/>
                <w:szCs w:val="28"/>
              </w:rPr>
              <w:tab/>
            </w:r>
            <w:r w:rsidRPr="009D45EE">
              <w:rPr>
                <w:webHidden/>
                <w:sz w:val="28"/>
                <w:szCs w:val="28"/>
              </w:rPr>
              <w:fldChar w:fldCharType="begin"/>
            </w:r>
            <w:r w:rsidRPr="009D45EE">
              <w:rPr>
                <w:webHidden/>
                <w:sz w:val="28"/>
                <w:szCs w:val="28"/>
              </w:rPr>
              <w:instrText xml:space="preserve"> PAGEREF _Toc111723025 \h </w:instrText>
            </w:r>
            <w:r w:rsidRPr="009D45EE">
              <w:rPr>
                <w:webHidden/>
                <w:sz w:val="28"/>
                <w:szCs w:val="28"/>
              </w:rPr>
            </w:r>
            <w:r w:rsidRPr="009D45EE">
              <w:rPr>
                <w:webHidden/>
                <w:sz w:val="28"/>
                <w:szCs w:val="28"/>
              </w:rPr>
              <w:fldChar w:fldCharType="separate"/>
            </w:r>
            <w:r w:rsidRPr="009D45EE">
              <w:rPr>
                <w:webHidden/>
                <w:sz w:val="28"/>
                <w:szCs w:val="28"/>
              </w:rPr>
              <w:t>5</w:t>
            </w:r>
            <w:r w:rsidRPr="009D45EE">
              <w:rPr>
                <w:webHidden/>
                <w:sz w:val="28"/>
                <w:szCs w:val="28"/>
              </w:rPr>
              <w:fldChar w:fldCharType="end"/>
            </w:r>
          </w:hyperlink>
        </w:p>
        <w:p w14:paraId="54021E83" w14:textId="77777777" w:rsidR="009D45EE" w:rsidRPr="009D45EE" w:rsidRDefault="009D45EE">
          <w:pPr>
            <w:pStyle w:val="TOC2"/>
            <w:rPr>
              <w:rFonts w:eastAsiaTheme="minorEastAsia"/>
              <w:b w:val="0"/>
              <w:lang w:val="en-US"/>
            </w:rPr>
          </w:pPr>
          <w:hyperlink w:anchor="_Toc111723026" w:history="1">
            <w:r w:rsidRPr="009D45EE">
              <w:rPr>
                <w:rStyle w:val="Hyperlink"/>
              </w:rPr>
              <w:t>Điều 1. Mục tiêu</w:t>
            </w:r>
            <w:r w:rsidRPr="009D45EE">
              <w:rPr>
                <w:webHidden/>
              </w:rPr>
              <w:tab/>
            </w:r>
            <w:r w:rsidRPr="009D45EE">
              <w:rPr>
                <w:webHidden/>
              </w:rPr>
              <w:fldChar w:fldCharType="begin"/>
            </w:r>
            <w:r w:rsidRPr="009D45EE">
              <w:rPr>
                <w:webHidden/>
              </w:rPr>
              <w:instrText xml:space="preserve"> PAGEREF _Toc111723026 \h </w:instrText>
            </w:r>
            <w:r w:rsidRPr="009D45EE">
              <w:rPr>
                <w:webHidden/>
              </w:rPr>
            </w:r>
            <w:r w:rsidRPr="009D45EE">
              <w:rPr>
                <w:webHidden/>
              </w:rPr>
              <w:fldChar w:fldCharType="separate"/>
            </w:r>
            <w:r w:rsidRPr="009D45EE">
              <w:rPr>
                <w:webHidden/>
              </w:rPr>
              <w:t>5</w:t>
            </w:r>
            <w:r w:rsidRPr="009D45EE">
              <w:rPr>
                <w:webHidden/>
              </w:rPr>
              <w:fldChar w:fldCharType="end"/>
            </w:r>
          </w:hyperlink>
        </w:p>
        <w:p w14:paraId="705975BB" w14:textId="77777777" w:rsidR="009D45EE" w:rsidRPr="009D45EE" w:rsidRDefault="009D45EE">
          <w:pPr>
            <w:pStyle w:val="TOC2"/>
            <w:rPr>
              <w:rFonts w:eastAsiaTheme="minorEastAsia"/>
              <w:b w:val="0"/>
              <w:lang w:val="en-US"/>
            </w:rPr>
          </w:pPr>
          <w:hyperlink w:anchor="_Toc111723027" w:history="1">
            <w:r w:rsidRPr="009D45EE">
              <w:rPr>
                <w:rStyle w:val="Hyperlink"/>
              </w:rPr>
              <w:t>Điều 2. Đối tượng và phạm vi áp dụng</w:t>
            </w:r>
            <w:r w:rsidRPr="009D45EE">
              <w:rPr>
                <w:webHidden/>
              </w:rPr>
              <w:tab/>
            </w:r>
            <w:r w:rsidRPr="009D45EE">
              <w:rPr>
                <w:webHidden/>
              </w:rPr>
              <w:fldChar w:fldCharType="begin"/>
            </w:r>
            <w:r w:rsidRPr="009D45EE">
              <w:rPr>
                <w:webHidden/>
              </w:rPr>
              <w:instrText xml:space="preserve"> PAGEREF _Toc111723027 \h </w:instrText>
            </w:r>
            <w:r w:rsidRPr="009D45EE">
              <w:rPr>
                <w:webHidden/>
              </w:rPr>
            </w:r>
            <w:r w:rsidRPr="009D45EE">
              <w:rPr>
                <w:webHidden/>
              </w:rPr>
              <w:fldChar w:fldCharType="separate"/>
            </w:r>
            <w:r w:rsidRPr="009D45EE">
              <w:rPr>
                <w:webHidden/>
              </w:rPr>
              <w:t>5</w:t>
            </w:r>
            <w:r w:rsidRPr="009D45EE">
              <w:rPr>
                <w:webHidden/>
              </w:rPr>
              <w:fldChar w:fldCharType="end"/>
            </w:r>
          </w:hyperlink>
        </w:p>
        <w:p w14:paraId="33068796"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28" w:history="1">
            <w:r w:rsidRPr="009D45EE">
              <w:rPr>
                <w:rStyle w:val="Hyperlink"/>
                <w:rFonts w:ascii="Times New Roman" w:hAnsi="Times New Roman" w:cs="Times New Roman"/>
                <w:noProof/>
                <w:sz w:val="28"/>
                <w:szCs w:val="28"/>
              </w:rPr>
              <w:t>1. Đối tượng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_Toc111723028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5</w:t>
            </w:r>
            <w:r w:rsidRPr="009D45EE">
              <w:rPr>
                <w:rFonts w:ascii="Times New Roman" w:hAnsi="Times New Roman" w:cs="Times New Roman"/>
                <w:noProof/>
                <w:webHidden/>
                <w:sz w:val="28"/>
                <w:szCs w:val="28"/>
              </w:rPr>
              <w:fldChar w:fldCharType="end"/>
            </w:r>
          </w:hyperlink>
        </w:p>
        <w:p w14:paraId="1C8C5AB0"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29" w:history="1">
            <w:r w:rsidRPr="009D45EE">
              <w:rPr>
                <w:rStyle w:val="Hyperlink"/>
                <w:rFonts w:ascii="Times New Roman" w:hAnsi="Times New Roman" w:cs="Times New Roman"/>
                <w:noProof/>
                <w:sz w:val="28"/>
                <w:szCs w:val="28"/>
              </w:rPr>
              <w:t>2. Phạm vi áp dụng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_Toc111723029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5</w:t>
            </w:r>
            <w:r w:rsidRPr="009D45EE">
              <w:rPr>
                <w:rFonts w:ascii="Times New Roman" w:hAnsi="Times New Roman" w:cs="Times New Roman"/>
                <w:noProof/>
                <w:webHidden/>
                <w:sz w:val="28"/>
                <w:szCs w:val="28"/>
              </w:rPr>
              <w:fldChar w:fldCharType="end"/>
            </w:r>
          </w:hyperlink>
        </w:p>
        <w:p w14:paraId="4F7FD991" w14:textId="77777777" w:rsidR="009D45EE" w:rsidRPr="009D45EE" w:rsidRDefault="009D45EE">
          <w:pPr>
            <w:pStyle w:val="TOC2"/>
            <w:rPr>
              <w:rFonts w:eastAsiaTheme="minorEastAsia"/>
              <w:b w:val="0"/>
              <w:lang w:val="en-US"/>
            </w:rPr>
          </w:pPr>
          <w:hyperlink w:anchor="_Toc111723030" w:history="1">
            <w:r w:rsidRPr="009D45EE">
              <w:rPr>
                <w:rStyle w:val="Hyperlink"/>
              </w:rPr>
              <w:t>Điều 3. Giải thích từ ngữ</w:t>
            </w:r>
            <w:r w:rsidRPr="009D45EE">
              <w:rPr>
                <w:webHidden/>
              </w:rPr>
              <w:tab/>
            </w:r>
            <w:r w:rsidRPr="009D45EE">
              <w:rPr>
                <w:webHidden/>
              </w:rPr>
              <w:fldChar w:fldCharType="begin"/>
            </w:r>
            <w:r w:rsidRPr="009D45EE">
              <w:rPr>
                <w:webHidden/>
              </w:rPr>
              <w:instrText xml:space="preserve"> PAGEREF _Toc111723030 \h </w:instrText>
            </w:r>
            <w:r w:rsidRPr="009D45EE">
              <w:rPr>
                <w:webHidden/>
              </w:rPr>
            </w:r>
            <w:r w:rsidRPr="009D45EE">
              <w:rPr>
                <w:webHidden/>
              </w:rPr>
              <w:fldChar w:fldCharType="separate"/>
            </w:r>
            <w:r w:rsidRPr="009D45EE">
              <w:rPr>
                <w:webHidden/>
              </w:rPr>
              <w:t>6</w:t>
            </w:r>
            <w:r w:rsidRPr="009D45EE">
              <w:rPr>
                <w:webHidden/>
              </w:rPr>
              <w:fldChar w:fldCharType="end"/>
            </w:r>
          </w:hyperlink>
        </w:p>
        <w:p w14:paraId="76CA8263" w14:textId="77777777" w:rsidR="009D45EE" w:rsidRPr="009D45EE" w:rsidRDefault="009D45EE">
          <w:pPr>
            <w:pStyle w:val="TOC2"/>
            <w:rPr>
              <w:rFonts w:eastAsiaTheme="minorEastAsia"/>
              <w:b w:val="0"/>
              <w:lang w:val="en-US"/>
            </w:rPr>
          </w:pPr>
          <w:hyperlink w:anchor="_Toc111723031" w:history="1">
            <w:r w:rsidRPr="009D45EE">
              <w:rPr>
                <w:rStyle w:val="Hyperlink"/>
              </w:rPr>
              <w:t>Điều 4. Nguyên tắc quản lý kiến trúc trong đô thị</w:t>
            </w:r>
            <w:r w:rsidRPr="009D45EE">
              <w:rPr>
                <w:webHidden/>
              </w:rPr>
              <w:tab/>
            </w:r>
            <w:r w:rsidRPr="009D45EE">
              <w:rPr>
                <w:webHidden/>
              </w:rPr>
              <w:fldChar w:fldCharType="begin"/>
            </w:r>
            <w:r w:rsidRPr="009D45EE">
              <w:rPr>
                <w:webHidden/>
              </w:rPr>
              <w:instrText xml:space="preserve"> PAGEREF _Toc111723031 \h </w:instrText>
            </w:r>
            <w:r w:rsidRPr="009D45EE">
              <w:rPr>
                <w:webHidden/>
              </w:rPr>
            </w:r>
            <w:r w:rsidRPr="009D45EE">
              <w:rPr>
                <w:webHidden/>
              </w:rPr>
              <w:fldChar w:fldCharType="separate"/>
            </w:r>
            <w:r w:rsidRPr="009D45EE">
              <w:rPr>
                <w:webHidden/>
              </w:rPr>
              <w:t>7</w:t>
            </w:r>
            <w:r w:rsidRPr="009D45EE">
              <w:rPr>
                <w:webHidden/>
              </w:rPr>
              <w:fldChar w:fldCharType="end"/>
            </w:r>
          </w:hyperlink>
        </w:p>
        <w:p w14:paraId="51F913B0"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32" w:history="1">
            <w:r w:rsidRPr="009D45EE">
              <w:rPr>
                <w:rStyle w:val="Hyperlink"/>
                <w:rFonts w:ascii="Times New Roman" w:hAnsi="Times New Roman" w:cs="Times New Roman"/>
                <w:noProof/>
                <w:sz w:val="28"/>
                <w:szCs w:val="28"/>
              </w:rPr>
              <w:t>1. Các nguyên tắc chung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_Toc111723032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7</w:t>
            </w:r>
            <w:r w:rsidRPr="009D45EE">
              <w:rPr>
                <w:rFonts w:ascii="Times New Roman" w:hAnsi="Times New Roman" w:cs="Times New Roman"/>
                <w:noProof/>
                <w:webHidden/>
                <w:sz w:val="28"/>
                <w:szCs w:val="28"/>
              </w:rPr>
              <w:fldChar w:fldCharType="end"/>
            </w:r>
          </w:hyperlink>
        </w:p>
        <w:p w14:paraId="5B752D5D"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33" w:history="1">
            <w:r w:rsidRPr="009D45EE">
              <w:rPr>
                <w:rStyle w:val="Hyperlink"/>
                <w:rFonts w:ascii="Times New Roman" w:hAnsi="Times New Roman" w:cs="Times New Roman"/>
                <w:noProof/>
                <w:sz w:val="28"/>
                <w:szCs w:val="28"/>
              </w:rPr>
              <w:t>2. Nguyên tắc quản lý đối với khu vực có yêu cầu quản lý đặc thù</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_Toc111723033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8</w:t>
            </w:r>
            <w:r w:rsidRPr="009D45EE">
              <w:rPr>
                <w:rFonts w:ascii="Times New Roman" w:hAnsi="Times New Roman" w:cs="Times New Roman"/>
                <w:noProof/>
                <w:webHidden/>
                <w:sz w:val="28"/>
                <w:szCs w:val="28"/>
              </w:rPr>
              <w:fldChar w:fldCharType="end"/>
            </w:r>
          </w:hyperlink>
        </w:p>
        <w:p w14:paraId="395A2E3D"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34" w:history="1">
            <w:r w:rsidRPr="009D45EE">
              <w:rPr>
                <w:rStyle w:val="Hyperlink"/>
                <w:rFonts w:ascii="Times New Roman" w:hAnsi="Times New Roman" w:cs="Times New Roman"/>
                <w:noProof/>
                <w:sz w:val="28"/>
                <w:szCs w:val="28"/>
              </w:rPr>
              <w:t>3. Khu vực lập thiết kế đô thị riêng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_Toc111723034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14</w:t>
            </w:r>
            <w:r w:rsidRPr="009D45EE">
              <w:rPr>
                <w:rFonts w:ascii="Times New Roman" w:hAnsi="Times New Roman" w:cs="Times New Roman"/>
                <w:noProof/>
                <w:webHidden/>
                <w:sz w:val="28"/>
                <w:szCs w:val="28"/>
              </w:rPr>
              <w:fldChar w:fldCharType="end"/>
            </w:r>
          </w:hyperlink>
        </w:p>
        <w:p w14:paraId="53ACB1C0" w14:textId="77777777" w:rsidR="009D45EE" w:rsidRPr="009D45EE" w:rsidRDefault="009D45EE">
          <w:pPr>
            <w:pStyle w:val="TOC2"/>
            <w:rPr>
              <w:rFonts w:eastAsiaTheme="minorEastAsia"/>
              <w:b w:val="0"/>
              <w:lang w:val="en-US"/>
            </w:rPr>
          </w:pPr>
          <w:hyperlink w:anchor="_Toc111723035" w:history="1">
            <w:r w:rsidRPr="009D45EE">
              <w:rPr>
                <w:rStyle w:val="Hyperlink"/>
              </w:rPr>
              <w:t>Điều 5. Công trình phải thi tuyển phương án kiến trúc</w:t>
            </w:r>
            <w:r w:rsidRPr="009D45EE">
              <w:rPr>
                <w:webHidden/>
              </w:rPr>
              <w:tab/>
            </w:r>
            <w:r w:rsidRPr="009D45EE">
              <w:rPr>
                <w:webHidden/>
              </w:rPr>
              <w:fldChar w:fldCharType="begin"/>
            </w:r>
            <w:r w:rsidRPr="009D45EE">
              <w:rPr>
                <w:webHidden/>
              </w:rPr>
              <w:instrText xml:space="preserve"> PAGEREF _Toc111723035 \h </w:instrText>
            </w:r>
            <w:r w:rsidRPr="009D45EE">
              <w:rPr>
                <w:webHidden/>
              </w:rPr>
            </w:r>
            <w:r w:rsidRPr="009D45EE">
              <w:rPr>
                <w:webHidden/>
              </w:rPr>
              <w:fldChar w:fldCharType="separate"/>
            </w:r>
            <w:r w:rsidRPr="009D45EE">
              <w:rPr>
                <w:webHidden/>
              </w:rPr>
              <w:t>14</w:t>
            </w:r>
            <w:r w:rsidRPr="009D45EE">
              <w:rPr>
                <w:webHidden/>
              </w:rPr>
              <w:fldChar w:fldCharType="end"/>
            </w:r>
          </w:hyperlink>
        </w:p>
        <w:p w14:paraId="232BF98E" w14:textId="77777777" w:rsidR="009D45EE" w:rsidRPr="009D45EE" w:rsidRDefault="009D45EE">
          <w:pPr>
            <w:pStyle w:val="TOC2"/>
            <w:rPr>
              <w:rFonts w:eastAsiaTheme="minorEastAsia"/>
              <w:b w:val="0"/>
              <w:lang w:val="en-US"/>
            </w:rPr>
          </w:pPr>
          <w:hyperlink w:anchor="_Toc111723036" w:history="1">
            <w:r w:rsidRPr="009D45EE">
              <w:rPr>
                <w:rStyle w:val="Hyperlink"/>
                <w:b w:val="0"/>
              </w:rPr>
              <w:t>1. Các khu vực và công trình đặc thù trong đô thị</w:t>
            </w:r>
            <w:r w:rsidRPr="009D45EE">
              <w:rPr>
                <w:b w:val="0"/>
                <w:webHidden/>
              </w:rPr>
              <w:tab/>
            </w:r>
            <w:r w:rsidRPr="009D45EE">
              <w:rPr>
                <w:b w:val="0"/>
                <w:webHidden/>
              </w:rPr>
              <w:fldChar w:fldCharType="begin"/>
            </w:r>
            <w:r w:rsidRPr="009D45EE">
              <w:rPr>
                <w:b w:val="0"/>
                <w:webHidden/>
              </w:rPr>
              <w:instrText xml:space="preserve"> PAGEREF _Toc111723036 \h </w:instrText>
            </w:r>
            <w:r w:rsidRPr="009D45EE">
              <w:rPr>
                <w:b w:val="0"/>
                <w:webHidden/>
              </w:rPr>
            </w:r>
            <w:r w:rsidRPr="009D45EE">
              <w:rPr>
                <w:b w:val="0"/>
                <w:webHidden/>
              </w:rPr>
              <w:fldChar w:fldCharType="separate"/>
            </w:r>
            <w:r w:rsidRPr="009D45EE">
              <w:rPr>
                <w:b w:val="0"/>
                <w:webHidden/>
              </w:rPr>
              <w:t>14</w:t>
            </w:r>
            <w:r w:rsidRPr="009D45EE">
              <w:rPr>
                <w:b w:val="0"/>
                <w:webHidden/>
              </w:rPr>
              <w:fldChar w:fldCharType="end"/>
            </w:r>
          </w:hyperlink>
        </w:p>
        <w:p w14:paraId="69117827" w14:textId="77777777" w:rsidR="009D45EE" w:rsidRPr="009D45EE" w:rsidRDefault="009D45EE">
          <w:pPr>
            <w:pStyle w:val="TOC2"/>
            <w:rPr>
              <w:rFonts w:eastAsiaTheme="minorEastAsia"/>
              <w:b w:val="0"/>
              <w:lang w:val="en-US"/>
            </w:rPr>
          </w:pPr>
          <w:hyperlink w:anchor="_Toc111723037" w:history="1">
            <w:r w:rsidRPr="009D45EE">
              <w:rPr>
                <w:rStyle w:val="Hyperlink"/>
                <w:b w:val="0"/>
              </w:rPr>
              <w:t>2. Quy hoạch các trung tâm cấp khu vực</w:t>
            </w:r>
            <w:r w:rsidRPr="009D45EE">
              <w:rPr>
                <w:b w:val="0"/>
                <w:webHidden/>
              </w:rPr>
              <w:tab/>
            </w:r>
            <w:r w:rsidRPr="009D45EE">
              <w:rPr>
                <w:b w:val="0"/>
                <w:webHidden/>
              </w:rPr>
              <w:fldChar w:fldCharType="begin"/>
            </w:r>
            <w:r w:rsidRPr="009D45EE">
              <w:rPr>
                <w:b w:val="0"/>
                <w:webHidden/>
              </w:rPr>
              <w:instrText xml:space="preserve"> PAGEREF _Toc111723037 \h </w:instrText>
            </w:r>
            <w:r w:rsidRPr="009D45EE">
              <w:rPr>
                <w:b w:val="0"/>
                <w:webHidden/>
              </w:rPr>
            </w:r>
            <w:r w:rsidRPr="009D45EE">
              <w:rPr>
                <w:b w:val="0"/>
                <w:webHidden/>
              </w:rPr>
              <w:fldChar w:fldCharType="separate"/>
            </w:r>
            <w:r w:rsidRPr="009D45EE">
              <w:rPr>
                <w:b w:val="0"/>
                <w:webHidden/>
              </w:rPr>
              <w:t>15</w:t>
            </w:r>
            <w:r w:rsidRPr="009D45EE">
              <w:rPr>
                <w:b w:val="0"/>
                <w:webHidden/>
              </w:rPr>
              <w:fldChar w:fldCharType="end"/>
            </w:r>
          </w:hyperlink>
        </w:p>
        <w:p w14:paraId="5E3B5984" w14:textId="77777777" w:rsidR="009D45EE" w:rsidRPr="009D45EE" w:rsidRDefault="009D45EE">
          <w:pPr>
            <w:pStyle w:val="TOC1"/>
            <w:rPr>
              <w:rFonts w:eastAsiaTheme="minorEastAsia"/>
              <w:b w:val="0"/>
              <w:color w:val="auto"/>
              <w:sz w:val="28"/>
              <w:szCs w:val="28"/>
              <w:lang w:val="en-US"/>
            </w:rPr>
          </w:pPr>
          <w:hyperlink w:anchor="_Toc111723038" w:history="1">
            <w:r w:rsidRPr="009D45EE">
              <w:rPr>
                <w:rStyle w:val="Hyperlink"/>
                <w:rFonts w:eastAsia="Times New Roman"/>
                <w:sz w:val="28"/>
                <w:szCs w:val="28"/>
              </w:rPr>
              <w:t>Chương II</w:t>
            </w:r>
            <w:r w:rsidRPr="009D45EE">
              <w:rPr>
                <w:webHidden/>
                <w:sz w:val="28"/>
                <w:szCs w:val="28"/>
              </w:rPr>
              <w:tab/>
            </w:r>
            <w:r w:rsidRPr="009D45EE">
              <w:rPr>
                <w:webHidden/>
                <w:sz w:val="28"/>
                <w:szCs w:val="28"/>
              </w:rPr>
              <w:fldChar w:fldCharType="begin"/>
            </w:r>
            <w:r w:rsidRPr="009D45EE">
              <w:rPr>
                <w:webHidden/>
                <w:sz w:val="28"/>
                <w:szCs w:val="28"/>
              </w:rPr>
              <w:instrText xml:space="preserve"> PAGEREF _Toc111723038 \h </w:instrText>
            </w:r>
            <w:r w:rsidRPr="009D45EE">
              <w:rPr>
                <w:webHidden/>
                <w:sz w:val="28"/>
                <w:szCs w:val="28"/>
              </w:rPr>
            </w:r>
            <w:r w:rsidRPr="009D45EE">
              <w:rPr>
                <w:webHidden/>
                <w:sz w:val="28"/>
                <w:szCs w:val="28"/>
              </w:rPr>
              <w:fldChar w:fldCharType="separate"/>
            </w:r>
            <w:r w:rsidRPr="009D45EE">
              <w:rPr>
                <w:webHidden/>
                <w:sz w:val="28"/>
                <w:szCs w:val="28"/>
              </w:rPr>
              <w:t>15</w:t>
            </w:r>
            <w:r w:rsidRPr="009D45EE">
              <w:rPr>
                <w:webHidden/>
                <w:sz w:val="28"/>
                <w:szCs w:val="28"/>
              </w:rPr>
              <w:fldChar w:fldCharType="end"/>
            </w:r>
          </w:hyperlink>
        </w:p>
        <w:p w14:paraId="25E605A1" w14:textId="77777777" w:rsidR="009D45EE" w:rsidRPr="009D45EE" w:rsidRDefault="009D45EE">
          <w:pPr>
            <w:pStyle w:val="TOC1"/>
            <w:rPr>
              <w:rFonts w:eastAsiaTheme="minorEastAsia"/>
              <w:b w:val="0"/>
              <w:color w:val="auto"/>
              <w:sz w:val="28"/>
              <w:szCs w:val="28"/>
              <w:lang w:val="en-US"/>
            </w:rPr>
          </w:pPr>
          <w:hyperlink w:anchor="_Toc111723039" w:history="1">
            <w:r w:rsidRPr="009D45EE">
              <w:rPr>
                <w:rStyle w:val="Hyperlink"/>
                <w:rFonts w:eastAsia="Times New Roman"/>
                <w:sz w:val="28"/>
                <w:szCs w:val="28"/>
              </w:rPr>
              <w:t>QUẢN LÝ KIẾN TRÚC, KHÔNG GIAN CẢNH QUAN</w:t>
            </w:r>
            <w:r w:rsidRPr="009D45EE">
              <w:rPr>
                <w:webHidden/>
                <w:sz w:val="28"/>
                <w:szCs w:val="28"/>
              </w:rPr>
              <w:tab/>
            </w:r>
            <w:r w:rsidRPr="009D45EE">
              <w:rPr>
                <w:webHidden/>
                <w:sz w:val="28"/>
                <w:szCs w:val="28"/>
              </w:rPr>
              <w:fldChar w:fldCharType="begin"/>
            </w:r>
            <w:r w:rsidRPr="009D45EE">
              <w:rPr>
                <w:webHidden/>
                <w:sz w:val="28"/>
                <w:szCs w:val="28"/>
              </w:rPr>
              <w:instrText xml:space="preserve"> PAGEREF _Toc111723039 \h </w:instrText>
            </w:r>
            <w:r w:rsidRPr="009D45EE">
              <w:rPr>
                <w:webHidden/>
                <w:sz w:val="28"/>
                <w:szCs w:val="28"/>
              </w:rPr>
            </w:r>
            <w:r w:rsidRPr="009D45EE">
              <w:rPr>
                <w:webHidden/>
                <w:sz w:val="28"/>
                <w:szCs w:val="28"/>
              </w:rPr>
              <w:fldChar w:fldCharType="separate"/>
            </w:r>
            <w:r w:rsidRPr="009D45EE">
              <w:rPr>
                <w:webHidden/>
                <w:sz w:val="28"/>
                <w:szCs w:val="28"/>
              </w:rPr>
              <w:t>15</w:t>
            </w:r>
            <w:r w:rsidRPr="009D45EE">
              <w:rPr>
                <w:webHidden/>
                <w:sz w:val="28"/>
                <w:szCs w:val="28"/>
              </w:rPr>
              <w:fldChar w:fldCharType="end"/>
            </w:r>
          </w:hyperlink>
        </w:p>
        <w:p w14:paraId="0472C1D1" w14:textId="77777777" w:rsidR="009D45EE" w:rsidRPr="009D45EE" w:rsidRDefault="009D45EE">
          <w:pPr>
            <w:pStyle w:val="TOC2"/>
            <w:rPr>
              <w:rFonts w:eastAsiaTheme="minorEastAsia"/>
              <w:b w:val="0"/>
              <w:lang w:val="en-US"/>
            </w:rPr>
          </w:pPr>
          <w:hyperlink w:anchor="_Toc111723040" w:history="1">
            <w:r w:rsidRPr="009D45EE">
              <w:rPr>
                <w:rStyle w:val="Hyperlink"/>
              </w:rPr>
              <w:t>Điều 6. Định hướng kiến trúc, không gian cảnh quan</w:t>
            </w:r>
            <w:r w:rsidRPr="009D45EE">
              <w:rPr>
                <w:webHidden/>
              </w:rPr>
              <w:tab/>
            </w:r>
            <w:r w:rsidRPr="009D45EE">
              <w:rPr>
                <w:webHidden/>
              </w:rPr>
              <w:fldChar w:fldCharType="begin"/>
            </w:r>
            <w:r w:rsidRPr="009D45EE">
              <w:rPr>
                <w:webHidden/>
              </w:rPr>
              <w:instrText xml:space="preserve"> PAGEREF _Toc111723040 \h </w:instrText>
            </w:r>
            <w:r w:rsidRPr="009D45EE">
              <w:rPr>
                <w:webHidden/>
              </w:rPr>
            </w:r>
            <w:r w:rsidRPr="009D45EE">
              <w:rPr>
                <w:webHidden/>
              </w:rPr>
              <w:fldChar w:fldCharType="separate"/>
            </w:r>
            <w:r w:rsidRPr="009D45EE">
              <w:rPr>
                <w:webHidden/>
              </w:rPr>
              <w:t>15</w:t>
            </w:r>
            <w:r w:rsidRPr="009D45EE">
              <w:rPr>
                <w:webHidden/>
              </w:rPr>
              <w:fldChar w:fldCharType="end"/>
            </w:r>
          </w:hyperlink>
        </w:p>
        <w:p w14:paraId="4182179D"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41" w:history="1">
            <w:r w:rsidRPr="009D45EE">
              <w:rPr>
                <w:rStyle w:val="Hyperlink"/>
                <w:rFonts w:ascii="Times New Roman" w:hAnsi="Times New Roman" w:cs="Times New Roman"/>
                <w:noProof/>
                <w:sz w:val="28"/>
                <w:szCs w:val="28"/>
              </w:rPr>
              <w:t>1. Định hướng chung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_Toc111723041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15</w:t>
            </w:r>
            <w:r w:rsidRPr="009D45EE">
              <w:rPr>
                <w:rFonts w:ascii="Times New Roman" w:hAnsi="Times New Roman" w:cs="Times New Roman"/>
                <w:noProof/>
                <w:webHidden/>
                <w:sz w:val="28"/>
                <w:szCs w:val="28"/>
              </w:rPr>
              <w:fldChar w:fldCharType="end"/>
            </w:r>
          </w:hyperlink>
        </w:p>
        <w:p w14:paraId="36D0ADB7"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42" w:history="1">
            <w:r w:rsidRPr="009D45EE">
              <w:rPr>
                <w:rStyle w:val="Hyperlink"/>
                <w:rFonts w:ascii="Times New Roman" w:hAnsi="Times New Roman" w:cs="Times New Roman"/>
                <w:noProof/>
                <w:sz w:val="28"/>
                <w:szCs w:val="28"/>
              </w:rPr>
              <w:t>2. Định hướng cụ thể</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_Toc111723042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17</w:t>
            </w:r>
            <w:r w:rsidRPr="009D45EE">
              <w:rPr>
                <w:rFonts w:ascii="Times New Roman" w:hAnsi="Times New Roman" w:cs="Times New Roman"/>
                <w:noProof/>
                <w:webHidden/>
                <w:sz w:val="28"/>
                <w:szCs w:val="28"/>
              </w:rPr>
              <w:fldChar w:fldCharType="end"/>
            </w:r>
          </w:hyperlink>
        </w:p>
        <w:p w14:paraId="7EA50A7C" w14:textId="77777777" w:rsidR="009D45EE" w:rsidRPr="009D45EE" w:rsidRDefault="009D45EE">
          <w:pPr>
            <w:pStyle w:val="TOC2"/>
            <w:rPr>
              <w:rFonts w:eastAsiaTheme="minorEastAsia"/>
              <w:b w:val="0"/>
              <w:lang w:val="en-US"/>
            </w:rPr>
          </w:pPr>
          <w:hyperlink w:anchor="_Toc111723043" w:history="1">
            <w:r w:rsidRPr="009D45EE">
              <w:rPr>
                <w:rStyle w:val="Hyperlink"/>
              </w:rPr>
              <w:t>Điều 7. Yêu cầu về bản sắc văn hóa dân tộc trong kiến trúc</w:t>
            </w:r>
            <w:r w:rsidRPr="009D45EE">
              <w:rPr>
                <w:webHidden/>
              </w:rPr>
              <w:tab/>
            </w:r>
            <w:r w:rsidRPr="009D45EE">
              <w:rPr>
                <w:webHidden/>
              </w:rPr>
              <w:fldChar w:fldCharType="begin"/>
            </w:r>
            <w:r w:rsidRPr="009D45EE">
              <w:rPr>
                <w:webHidden/>
              </w:rPr>
              <w:instrText xml:space="preserve"> PAGEREF _Toc111723043 \h </w:instrText>
            </w:r>
            <w:r w:rsidRPr="009D45EE">
              <w:rPr>
                <w:webHidden/>
              </w:rPr>
            </w:r>
            <w:r w:rsidRPr="009D45EE">
              <w:rPr>
                <w:webHidden/>
              </w:rPr>
              <w:fldChar w:fldCharType="separate"/>
            </w:r>
            <w:r w:rsidRPr="009D45EE">
              <w:rPr>
                <w:webHidden/>
              </w:rPr>
              <w:t>26</w:t>
            </w:r>
            <w:r w:rsidRPr="009D45EE">
              <w:rPr>
                <w:webHidden/>
              </w:rPr>
              <w:fldChar w:fldCharType="end"/>
            </w:r>
          </w:hyperlink>
        </w:p>
        <w:p w14:paraId="1C90426A" w14:textId="77777777" w:rsidR="009D45EE" w:rsidRPr="009D45EE" w:rsidRDefault="009D45EE">
          <w:pPr>
            <w:pStyle w:val="TOC2"/>
            <w:rPr>
              <w:rFonts w:eastAsiaTheme="minorEastAsia"/>
              <w:b w:val="0"/>
              <w:lang w:val="en-US"/>
            </w:rPr>
          </w:pPr>
          <w:hyperlink w:anchor="_Toc111723044" w:history="1">
            <w:r w:rsidRPr="009D45EE">
              <w:rPr>
                <w:rStyle w:val="Hyperlink"/>
              </w:rPr>
              <w:t>Điều 8. Quy định đối với kiến trúc các loại hình công trình</w:t>
            </w:r>
            <w:r w:rsidRPr="009D45EE">
              <w:rPr>
                <w:webHidden/>
              </w:rPr>
              <w:tab/>
            </w:r>
            <w:r w:rsidRPr="009D45EE">
              <w:rPr>
                <w:webHidden/>
              </w:rPr>
              <w:fldChar w:fldCharType="begin"/>
            </w:r>
            <w:r w:rsidRPr="009D45EE">
              <w:rPr>
                <w:webHidden/>
              </w:rPr>
              <w:instrText xml:space="preserve"> PAGEREF _Toc111723044 \h </w:instrText>
            </w:r>
            <w:r w:rsidRPr="009D45EE">
              <w:rPr>
                <w:webHidden/>
              </w:rPr>
            </w:r>
            <w:r w:rsidRPr="009D45EE">
              <w:rPr>
                <w:webHidden/>
              </w:rPr>
              <w:fldChar w:fldCharType="separate"/>
            </w:r>
            <w:r w:rsidRPr="009D45EE">
              <w:rPr>
                <w:webHidden/>
              </w:rPr>
              <w:t>27</w:t>
            </w:r>
            <w:r w:rsidRPr="009D45EE">
              <w:rPr>
                <w:webHidden/>
              </w:rPr>
              <w:fldChar w:fldCharType="end"/>
            </w:r>
          </w:hyperlink>
        </w:p>
        <w:p w14:paraId="6550B0A6" w14:textId="77777777" w:rsidR="009D45EE" w:rsidRPr="009D45EE" w:rsidRDefault="009D45EE">
          <w:pPr>
            <w:pStyle w:val="TOC2"/>
            <w:rPr>
              <w:rFonts w:eastAsiaTheme="minorEastAsia"/>
              <w:b w:val="0"/>
              <w:lang w:val="en-US"/>
            </w:rPr>
          </w:pPr>
          <w:hyperlink w:anchor="_Toc111723045" w:history="1">
            <w:r w:rsidRPr="009D45EE">
              <w:rPr>
                <w:rStyle w:val="Hyperlink"/>
                <w:b w:val="0"/>
              </w:rPr>
              <w:t>1.</w:t>
            </w:r>
            <w:r w:rsidRPr="009D45EE">
              <w:rPr>
                <w:rFonts w:eastAsiaTheme="minorEastAsia"/>
                <w:b w:val="0"/>
                <w:lang w:val="en-US"/>
              </w:rPr>
              <w:tab/>
            </w:r>
            <w:r w:rsidRPr="009D45EE">
              <w:rPr>
                <w:rStyle w:val="Hyperlink"/>
                <w:b w:val="0"/>
              </w:rPr>
              <w:t xml:space="preserve">Công trình hành chính </w:t>
            </w:r>
            <w:r w:rsidRPr="009D45EE">
              <w:rPr>
                <w:rStyle w:val="Hyperlink"/>
                <w:b w:val="0"/>
                <w:bCs/>
              </w:rPr>
              <w:t>-</w:t>
            </w:r>
            <w:r w:rsidRPr="009D45EE">
              <w:rPr>
                <w:rStyle w:val="Hyperlink"/>
                <w:b w:val="0"/>
              </w:rPr>
              <w:t xml:space="preserve"> chính trị</w:t>
            </w:r>
            <w:r w:rsidRPr="009D45EE">
              <w:rPr>
                <w:b w:val="0"/>
                <w:webHidden/>
              </w:rPr>
              <w:tab/>
            </w:r>
            <w:r w:rsidRPr="009D45EE">
              <w:rPr>
                <w:b w:val="0"/>
                <w:webHidden/>
              </w:rPr>
              <w:fldChar w:fldCharType="begin"/>
            </w:r>
            <w:r w:rsidRPr="009D45EE">
              <w:rPr>
                <w:b w:val="0"/>
                <w:webHidden/>
              </w:rPr>
              <w:instrText xml:space="preserve"> PAGEREF _Toc111723045 \h </w:instrText>
            </w:r>
            <w:r w:rsidRPr="009D45EE">
              <w:rPr>
                <w:b w:val="0"/>
                <w:webHidden/>
              </w:rPr>
            </w:r>
            <w:r w:rsidRPr="009D45EE">
              <w:rPr>
                <w:b w:val="0"/>
                <w:webHidden/>
              </w:rPr>
              <w:fldChar w:fldCharType="separate"/>
            </w:r>
            <w:r w:rsidRPr="009D45EE">
              <w:rPr>
                <w:b w:val="0"/>
                <w:webHidden/>
              </w:rPr>
              <w:t>27</w:t>
            </w:r>
            <w:r w:rsidRPr="009D45EE">
              <w:rPr>
                <w:b w:val="0"/>
                <w:webHidden/>
              </w:rPr>
              <w:fldChar w:fldCharType="end"/>
            </w:r>
          </w:hyperlink>
        </w:p>
        <w:p w14:paraId="6395CFD5" w14:textId="77777777" w:rsidR="009D45EE" w:rsidRPr="009D45EE" w:rsidRDefault="009D45EE">
          <w:pPr>
            <w:pStyle w:val="TOC2"/>
            <w:rPr>
              <w:rFonts w:eastAsiaTheme="minorEastAsia"/>
              <w:b w:val="0"/>
              <w:lang w:val="en-US"/>
            </w:rPr>
          </w:pPr>
          <w:hyperlink w:anchor="_Toc111723046" w:history="1">
            <w:r w:rsidRPr="009D45EE">
              <w:rPr>
                <w:rStyle w:val="Hyperlink"/>
                <w:b w:val="0"/>
              </w:rPr>
              <w:t>2. Công trình thương mại, dịch vụ</w:t>
            </w:r>
            <w:r w:rsidRPr="009D45EE">
              <w:rPr>
                <w:b w:val="0"/>
                <w:webHidden/>
              </w:rPr>
              <w:tab/>
            </w:r>
            <w:r w:rsidRPr="009D45EE">
              <w:rPr>
                <w:b w:val="0"/>
                <w:webHidden/>
              </w:rPr>
              <w:fldChar w:fldCharType="begin"/>
            </w:r>
            <w:r w:rsidRPr="009D45EE">
              <w:rPr>
                <w:b w:val="0"/>
                <w:webHidden/>
              </w:rPr>
              <w:instrText xml:space="preserve"> PAGEREF _Toc111723046 \h </w:instrText>
            </w:r>
            <w:r w:rsidRPr="009D45EE">
              <w:rPr>
                <w:b w:val="0"/>
                <w:webHidden/>
              </w:rPr>
            </w:r>
            <w:r w:rsidRPr="009D45EE">
              <w:rPr>
                <w:b w:val="0"/>
                <w:webHidden/>
              </w:rPr>
              <w:fldChar w:fldCharType="separate"/>
            </w:r>
            <w:r w:rsidRPr="009D45EE">
              <w:rPr>
                <w:b w:val="0"/>
                <w:webHidden/>
              </w:rPr>
              <w:t>27</w:t>
            </w:r>
            <w:r w:rsidRPr="009D45EE">
              <w:rPr>
                <w:b w:val="0"/>
                <w:webHidden/>
              </w:rPr>
              <w:fldChar w:fldCharType="end"/>
            </w:r>
          </w:hyperlink>
        </w:p>
        <w:p w14:paraId="0552FE11" w14:textId="77777777" w:rsidR="009D45EE" w:rsidRPr="009D45EE" w:rsidRDefault="009D45EE">
          <w:pPr>
            <w:pStyle w:val="TOC2"/>
            <w:rPr>
              <w:rFonts w:eastAsiaTheme="minorEastAsia"/>
              <w:b w:val="0"/>
              <w:lang w:val="en-US"/>
            </w:rPr>
          </w:pPr>
          <w:hyperlink w:anchor="_Toc111723047" w:history="1">
            <w:r w:rsidRPr="009D45EE">
              <w:rPr>
                <w:rStyle w:val="Hyperlink"/>
                <w:b w:val="0"/>
              </w:rPr>
              <w:t>3. Công trình văn hóa, thể dục thể thao</w:t>
            </w:r>
            <w:r w:rsidRPr="009D45EE">
              <w:rPr>
                <w:b w:val="0"/>
                <w:webHidden/>
              </w:rPr>
              <w:tab/>
            </w:r>
            <w:r w:rsidRPr="009D45EE">
              <w:rPr>
                <w:b w:val="0"/>
                <w:webHidden/>
              </w:rPr>
              <w:fldChar w:fldCharType="begin"/>
            </w:r>
            <w:r w:rsidRPr="009D45EE">
              <w:rPr>
                <w:b w:val="0"/>
                <w:webHidden/>
              </w:rPr>
              <w:instrText xml:space="preserve"> PAGEREF _Toc111723047 \h </w:instrText>
            </w:r>
            <w:r w:rsidRPr="009D45EE">
              <w:rPr>
                <w:b w:val="0"/>
                <w:webHidden/>
              </w:rPr>
            </w:r>
            <w:r w:rsidRPr="009D45EE">
              <w:rPr>
                <w:b w:val="0"/>
                <w:webHidden/>
              </w:rPr>
              <w:fldChar w:fldCharType="separate"/>
            </w:r>
            <w:r w:rsidRPr="009D45EE">
              <w:rPr>
                <w:b w:val="0"/>
                <w:webHidden/>
              </w:rPr>
              <w:t>28</w:t>
            </w:r>
            <w:r w:rsidRPr="009D45EE">
              <w:rPr>
                <w:b w:val="0"/>
                <w:webHidden/>
              </w:rPr>
              <w:fldChar w:fldCharType="end"/>
            </w:r>
          </w:hyperlink>
        </w:p>
        <w:p w14:paraId="5BE983ED" w14:textId="77777777" w:rsidR="009D45EE" w:rsidRPr="009D45EE" w:rsidRDefault="009D45EE">
          <w:pPr>
            <w:pStyle w:val="TOC2"/>
            <w:rPr>
              <w:rFonts w:eastAsiaTheme="minorEastAsia"/>
              <w:b w:val="0"/>
              <w:lang w:val="en-US"/>
            </w:rPr>
          </w:pPr>
          <w:hyperlink w:anchor="_Toc111723048" w:history="1">
            <w:r w:rsidRPr="009D45EE">
              <w:rPr>
                <w:rStyle w:val="Hyperlink"/>
                <w:b w:val="0"/>
              </w:rPr>
              <w:t>4. Công trình giáo dục phổ thông</w:t>
            </w:r>
            <w:r w:rsidRPr="009D45EE">
              <w:rPr>
                <w:b w:val="0"/>
                <w:webHidden/>
              </w:rPr>
              <w:tab/>
            </w:r>
            <w:r w:rsidRPr="009D45EE">
              <w:rPr>
                <w:b w:val="0"/>
                <w:webHidden/>
              </w:rPr>
              <w:fldChar w:fldCharType="begin"/>
            </w:r>
            <w:r w:rsidRPr="009D45EE">
              <w:rPr>
                <w:b w:val="0"/>
                <w:webHidden/>
              </w:rPr>
              <w:instrText xml:space="preserve"> PAGEREF _Toc111723048 \h </w:instrText>
            </w:r>
            <w:r w:rsidRPr="009D45EE">
              <w:rPr>
                <w:b w:val="0"/>
                <w:webHidden/>
              </w:rPr>
            </w:r>
            <w:r w:rsidRPr="009D45EE">
              <w:rPr>
                <w:b w:val="0"/>
                <w:webHidden/>
              </w:rPr>
              <w:fldChar w:fldCharType="separate"/>
            </w:r>
            <w:r w:rsidRPr="009D45EE">
              <w:rPr>
                <w:b w:val="0"/>
                <w:webHidden/>
              </w:rPr>
              <w:t>28</w:t>
            </w:r>
            <w:r w:rsidRPr="009D45EE">
              <w:rPr>
                <w:b w:val="0"/>
                <w:webHidden/>
              </w:rPr>
              <w:fldChar w:fldCharType="end"/>
            </w:r>
          </w:hyperlink>
        </w:p>
        <w:p w14:paraId="28770C51" w14:textId="77777777" w:rsidR="009D45EE" w:rsidRPr="009D45EE" w:rsidRDefault="009D45EE">
          <w:pPr>
            <w:pStyle w:val="TOC2"/>
            <w:rPr>
              <w:rFonts w:eastAsiaTheme="minorEastAsia"/>
              <w:b w:val="0"/>
              <w:lang w:val="en-US"/>
            </w:rPr>
          </w:pPr>
          <w:hyperlink w:anchor="_Toc111723049" w:history="1">
            <w:r w:rsidRPr="009D45EE">
              <w:rPr>
                <w:rStyle w:val="Hyperlink"/>
                <w:b w:val="0"/>
              </w:rPr>
              <w:t>5. Công trình trường đại học, cao đẳng</w:t>
            </w:r>
            <w:r w:rsidRPr="009D45EE">
              <w:rPr>
                <w:b w:val="0"/>
                <w:webHidden/>
              </w:rPr>
              <w:tab/>
            </w:r>
            <w:r w:rsidRPr="009D45EE">
              <w:rPr>
                <w:b w:val="0"/>
                <w:webHidden/>
              </w:rPr>
              <w:fldChar w:fldCharType="begin"/>
            </w:r>
            <w:r w:rsidRPr="009D45EE">
              <w:rPr>
                <w:b w:val="0"/>
                <w:webHidden/>
              </w:rPr>
              <w:instrText xml:space="preserve"> PAGEREF _Toc111723049 \h </w:instrText>
            </w:r>
            <w:r w:rsidRPr="009D45EE">
              <w:rPr>
                <w:b w:val="0"/>
                <w:webHidden/>
              </w:rPr>
            </w:r>
            <w:r w:rsidRPr="009D45EE">
              <w:rPr>
                <w:b w:val="0"/>
                <w:webHidden/>
              </w:rPr>
              <w:fldChar w:fldCharType="separate"/>
            </w:r>
            <w:r w:rsidRPr="009D45EE">
              <w:rPr>
                <w:b w:val="0"/>
                <w:webHidden/>
              </w:rPr>
              <w:t>29</w:t>
            </w:r>
            <w:r w:rsidRPr="009D45EE">
              <w:rPr>
                <w:b w:val="0"/>
                <w:webHidden/>
              </w:rPr>
              <w:fldChar w:fldCharType="end"/>
            </w:r>
          </w:hyperlink>
        </w:p>
        <w:p w14:paraId="7A204482" w14:textId="77777777" w:rsidR="009D45EE" w:rsidRPr="009D45EE" w:rsidRDefault="009D45EE">
          <w:pPr>
            <w:pStyle w:val="TOC2"/>
            <w:rPr>
              <w:rFonts w:eastAsiaTheme="minorEastAsia"/>
              <w:b w:val="0"/>
              <w:lang w:val="en-US"/>
            </w:rPr>
          </w:pPr>
          <w:hyperlink w:anchor="_Toc111723050" w:history="1">
            <w:r w:rsidRPr="009D45EE">
              <w:rPr>
                <w:rStyle w:val="Hyperlink"/>
                <w:b w:val="0"/>
              </w:rPr>
              <w:t>6. Công trình y tế</w:t>
            </w:r>
            <w:r w:rsidRPr="009D45EE">
              <w:rPr>
                <w:b w:val="0"/>
                <w:webHidden/>
              </w:rPr>
              <w:tab/>
            </w:r>
            <w:r w:rsidRPr="009D45EE">
              <w:rPr>
                <w:b w:val="0"/>
                <w:webHidden/>
              </w:rPr>
              <w:fldChar w:fldCharType="begin"/>
            </w:r>
            <w:r w:rsidRPr="009D45EE">
              <w:rPr>
                <w:b w:val="0"/>
                <w:webHidden/>
              </w:rPr>
              <w:instrText xml:space="preserve"> PAGEREF _Toc111723050 \h </w:instrText>
            </w:r>
            <w:r w:rsidRPr="009D45EE">
              <w:rPr>
                <w:b w:val="0"/>
                <w:webHidden/>
              </w:rPr>
            </w:r>
            <w:r w:rsidRPr="009D45EE">
              <w:rPr>
                <w:b w:val="0"/>
                <w:webHidden/>
              </w:rPr>
              <w:fldChar w:fldCharType="separate"/>
            </w:r>
            <w:r w:rsidRPr="009D45EE">
              <w:rPr>
                <w:b w:val="0"/>
                <w:webHidden/>
              </w:rPr>
              <w:t>29</w:t>
            </w:r>
            <w:r w:rsidRPr="009D45EE">
              <w:rPr>
                <w:b w:val="0"/>
                <w:webHidden/>
              </w:rPr>
              <w:fldChar w:fldCharType="end"/>
            </w:r>
          </w:hyperlink>
        </w:p>
        <w:p w14:paraId="42F11B33" w14:textId="77777777" w:rsidR="009D45EE" w:rsidRPr="009D45EE" w:rsidRDefault="009D45EE">
          <w:pPr>
            <w:pStyle w:val="TOC2"/>
            <w:rPr>
              <w:rFonts w:eastAsiaTheme="minorEastAsia"/>
              <w:b w:val="0"/>
              <w:lang w:val="en-US"/>
            </w:rPr>
          </w:pPr>
          <w:hyperlink w:anchor="_Toc111723051" w:history="1">
            <w:r w:rsidRPr="009D45EE">
              <w:rPr>
                <w:rStyle w:val="Hyperlink"/>
                <w:b w:val="0"/>
              </w:rPr>
              <w:t>7. Quy định quản lý các công trình tôn giáo tín ngưỡng</w:t>
            </w:r>
            <w:r w:rsidRPr="009D45EE">
              <w:rPr>
                <w:b w:val="0"/>
                <w:webHidden/>
              </w:rPr>
              <w:tab/>
            </w:r>
            <w:r w:rsidRPr="009D45EE">
              <w:rPr>
                <w:b w:val="0"/>
                <w:webHidden/>
              </w:rPr>
              <w:fldChar w:fldCharType="begin"/>
            </w:r>
            <w:r w:rsidRPr="009D45EE">
              <w:rPr>
                <w:b w:val="0"/>
                <w:webHidden/>
              </w:rPr>
              <w:instrText xml:space="preserve"> PAGEREF _Toc111723051 \h </w:instrText>
            </w:r>
            <w:r w:rsidRPr="009D45EE">
              <w:rPr>
                <w:b w:val="0"/>
                <w:webHidden/>
              </w:rPr>
            </w:r>
            <w:r w:rsidRPr="009D45EE">
              <w:rPr>
                <w:b w:val="0"/>
                <w:webHidden/>
              </w:rPr>
              <w:fldChar w:fldCharType="separate"/>
            </w:r>
            <w:r w:rsidRPr="009D45EE">
              <w:rPr>
                <w:b w:val="0"/>
                <w:webHidden/>
              </w:rPr>
              <w:t>30</w:t>
            </w:r>
            <w:r w:rsidRPr="009D45EE">
              <w:rPr>
                <w:b w:val="0"/>
                <w:webHidden/>
              </w:rPr>
              <w:fldChar w:fldCharType="end"/>
            </w:r>
          </w:hyperlink>
        </w:p>
        <w:p w14:paraId="36AD43A0"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52" w:history="1">
            <w:r w:rsidRPr="009D45EE">
              <w:rPr>
                <w:rStyle w:val="Hyperlink"/>
                <w:rFonts w:ascii="Times New Roman" w:hAnsi="Times New Roman" w:cs="Times New Roman"/>
                <w:noProof/>
                <w:sz w:val="28"/>
                <w:szCs w:val="28"/>
              </w:rPr>
              <w:t>8. Quy định đối với kiến trúc công trình tượng đài, công trình kỷ niệm, trang trí đô thị</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_Toc111723052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31</w:t>
            </w:r>
            <w:r w:rsidRPr="009D45EE">
              <w:rPr>
                <w:rFonts w:ascii="Times New Roman" w:hAnsi="Times New Roman" w:cs="Times New Roman"/>
                <w:noProof/>
                <w:webHidden/>
                <w:sz w:val="28"/>
                <w:szCs w:val="28"/>
              </w:rPr>
              <w:fldChar w:fldCharType="end"/>
            </w:r>
          </w:hyperlink>
        </w:p>
        <w:p w14:paraId="300831A2" w14:textId="77777777" w:rsidR="009D45EE" w:rsidRPr="009D45EE" w:rsidRDefault="009D45EE">
          <w:pPr>
            <w:pStyle w:val="TOC2"/>
            <w:rPr>
              <w:rFonts w:eastAsiaTheme="minorEastAsia"/>
              <w:b w:val="0"/>
              <w:lang w:val="en-US"/>
            </w:rPr>
          </w:pPr>
          <w:hyperlink w:anchor="_Toc111723053" w:history="1">
            <w:r w:rsidRPr="009D45EE">
              <w:rPr>
                <w:rStyle w:val="Hyperlink"/>
              </w:rPr>
              <w:t>Điều 9. Quy định đối với kiến trúc công trình nhà ở</w:t>
            </w:r>
            <w:r w:rsidRPr="009D45EE">
              <w:rPr>
                <w:webHidden/>
              </w:rPr>
              <w:tab/>
            </w:r>
            <w:r w:rsidRPr="009D45EE">
              <w:rPr>
                <w:webHidden/>
              </w:rPr>
              <w:fldChar w:fldCharType="begin"/>
            </w:r>
            <w:r w:rsidRPr="009D45EE">
              <w:rPr>
                <w:webHidden/>
              </w:rPr>
              <w:instrText xml:space="preserve"> PAGEREF _Toc111723053 \h </w:instrText>
            </w:r>
            <w:r w:rsidRPr="009D45EE">
              <w:rPr>
                <w:webHidden/>
              </w:rPr>
            </w:r>
            <w:r w:rsidRPr="009D45EE">
              <w:rPr>
                <w:webHidden/>
              </w:rPr>
              <w:fldChar w:fldCharType="separate"/>
            </w:r>
            <w:r w:rsidRPr="009D45EE">
              <w:rPr>
                <w:webHidden/>
              </w:rPr>
              <w:t>31</w:t>
            </w:r>
            <w:r w:rsidRPr="009D45EE">
              <w:rPr>
                <w:webHidden/>
              </w:rPr>
              <w:fldChar w:fldCharType="end"/>
            </w:r>
          </w:hyperlink>
        </w:p>
        <w:p w14:paraId="4564EBE4"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54" w:history="1">
            <w:r w:rsidRPr="009D45EE">
              <w:rPr>
                <w:rStyle w:val="Hyperlink"/>
                <w:rFonts w:ascii="Times New Roman" w:hAnsi="Times New Roman" w:cs="Times New Roman"/>
                <w:noProof/>
                <w:sz w:val="28"/>
                <w:szCs w:val="28"/>
              </w:rPr>
              <w:t>1. Quy định chung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_Toc111723054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31</w:t>
            </w:r>
            <w:r w:rsidRPr="009D45EE">
              <w:rPr>
                <w:rFonts w:ascii="Times New Roman" w:hAnsi="Times New Roman" w:cs="Times New Roman"/>
                <w:noProof/>
                <w:webHidden/>
                <w:sz w:val="28"/>
                <w:szCs w:val="28"/>
              </w:rPr>
              <w:fldChar w:fldCharType="end"/>
            </w:r>
          </w:hyperlink>
        </w:p>
        <w:p w14:paraId="4BBA7413"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55" w:history="1">
            <w:r w:rsidRPr="009D45EE">
              <w:rPr>
                <w:rStyle w:val="Hyperlink"/>
                <w:rFonts w:ascii="Times New Roman" w:hAnsi="Times New Roman" w:cs="Times New Roman"/>
                <w:noProof/>
                <w:sz w:val="28"/>
                <w:szCs w:val="28"/>
              </w:rPr>
              <w:t>2. Quy định cụ thể đối với kiến trúc nhà ở chung cư</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_Toc111723055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32</w:t>
            </w:r>
            <w:r w:rsidRPr="009D45EE">
              <w:rPr>
                <w:rFonts w:ascii="Times New Roman" w:hAnsi="Times New Roman" w:cs="Times New Roman"/>
                <w:noProof/>
                <w:webHidden/>
                <w:sz w:val="28"/>
                <w:szCs w:val="28"/>
              </w:rPr>
              <w:fldChar w:fldCharType="end"/>
            </w:r>
          </w:hyperlink>
        </w:p>
        <w:p w14:paraId="4B03EC78" w14:textId="77777777" w:rsidR="009D45EE" w:rsidRPr="009D45EE" w:rsidRDefault="009D45EE">
          <w:pPr>
            <w:pStyle w:val="TOC2"/>
            <w:rPr>
              <w:rFonts w:eastAsiaTheme="minorEastAsia"/>
              <w:b w:val="0"/>
              <w:lang w:val="en-US"/>
            </w:rPr>
          </w:pPr>
          <w:hyperlink w:anchor="_Toc111723056" w:history="1">
            <w:r w:rsidRPr="009D45EE">
              <w:rPr>
                <w:rStyle w:val="Hyperlink"/>
                <w:b w:val="0"/>
              </w:rPr>
              <w:t>3. Đối với nhà ở riêng lẻ thấp tầng</w:t>
            </w:r>
            <w:r w:rsidRPr="009D45EE">
              <w:rPr>
                <w:b w:val="0"/>
                <w:webHidden/>
              </w:rPr>
              <w:tab/>
            </w:r>
            <w:r w:rsidRPr="009D45EE">
              <w:rPr>
                <w:b w:val="0"/>
                <w:webHidden/>
              </w:rPr>
              <w:fldChar w:fldCharType="begin"/>
            </w:r>
            <w:r w:rsidRPr="009D45EE">
              <w:rPr>
                <w:b w:val="0"/>
                <w:webHidden/>
              </w:rPr>
              <w:instrText xml:space="preserve"> PAGEREF _Toc111723056 \h </w:instrText>
            </w:r>
            <w:r w:rsidRPr="009D45EE">
              <w:rPr>
                <w:b w:val="0"/>
                <w:webHidden/>
              </w:rPr>
            </w:r>
            <w:r w:rsidRPr="009D45EE">
              <w:rPr>
                <w:b w:val="0"/>
                <w:webHidden/>
              </w:rPr>
              <w:fldChar w:fldCharType="separate"/>
            </w:r>
            <w:r w:rsidRPr="009D45EE">
              <w:rPr>
                <w:b w:val="0"/>
                <w:webHidden/>
              </w:rPr>
              <w:t>34</w:t>
            </w:r>
            <w:r w:rsidRPr="009D45EE">
              <w:rPr>
                <w:b w:val="0"/>
                <w:webHidden/>
              </w:rPr>
              <w:fldChar w:fldCharType="end"/>
            </w:r>
          </w:hyperlink>
        </w:p>
        <w:p w14:paraId="7093A330"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57" w:history="1">
            <w:r w:rsidRPr="009D45EE">
              <w:rPr>
                <w:rStyle w:val="Hyperlink"/>
                <w:rFonts w:ascii="Times New Roman" w:hAnsi="Times New Roman" w:cs="Times New Roman"/>
                <w:noProof/>
                <w:sz w:val="28"/>
                <w:szCs w:val="28"/>
              </w:rPr>
              <w:t>4. Đối với nhà ở riêng lẻ cao tầng.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_Toc111723057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38</w:t>
            </w:r>
            <w:r w:rsidRPr="009D45EE">
              <w:rPr>
                <w:rFonts w:ascii="Times New Roman" w:hAnsi="Times New Roman" w:cs="Times New Roman"/>
                <w:noProof/>
                <w:webHidden/>
                <w:sz w:val="28"/>
                <w:szCs w:val="28"/>
              </w:rPr>
              <w:fldChar w:fldCharType="end"/>
            </w:r>
          </w:hyperlink>
        </w:p>
        <w:p w14:paraId="6AE86258"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58" w:history="1">
            <w:r w:rsidRPr="009D45EE">
              <w:rPr>
                <w:rStyle w:val="Hyperlink"/>
                <w:rFonts w:ascii="Times New Roman" w:hAnsi="Times New Roman" w:cs="Times New Roman"/>
                <w:noProof/>
                <w:sz w:val="28"/>
                <w:szCs w:val="28"/>
              </w:rPr>
              <w:t>5. Quy định xây dựng nhà ở đối với các thửa đất hiện hữu có diện tích, hình khối không đảm bảo theo quy chuẩn xây dựng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_Toc111723058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38</w:t>
            </w:r>
            <w:r w:rsidRPr="009D45EE">
              <w:rPr>
                <w:rFonts w:ascii="Times New Roman" w:hAnsi="Times New Roman" w:cs="Times New Roman"/>
                <w:noProof/>
                <w:webHidden/>
                <w:sz w:val="28"/>
                <w:szCs w:val="28"/>
              </w:rPr>
              <w:fldChar w:fldCharType="end"/>
            </w:r>
          </w:hyperlink>
        </w:p>
        <w:p w14:paraId="7011B830"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59" w:history="1">
            <w:r w:rsidRPr="009D45EE">
              <w:rPr>
                <w:rStyle w:val="Hyperlink"/>
                <w:rFonts w:ascii="Times New Roman" w:hAnsi="Times New Roman" w:cs="Times New Roman"/>
                <w:noProof/>
                <w:sz w:val="28"/>
                <w:szCs w:val="28"/>
              </w:rPr>
              <w:t>a) Nếu diện tích đất nhỏ hơn 15m</w:t>
            </w:r>
            <w:r w:rsidRPr="009D45EE">
              <w:rPr>
                <w:rStyle w:val="Hyperlink"/>
                <w:rFonts w:ascii="Times New Roman" w:hAnsi="Times New Roman" w:cs="Times New Roman"/>
                <w:noProof/>
                <w:sz w:val="28"/>
                <w:szCs w:val="28"/>
                <w:vertAlign w:val="superscript"/>
              </w:rPr>
              <w:t>2</w:t>
            </w:r>
            <w:r w:rsidRPr="009D45EE">
              <w:rPr>
                <w:rStyle w:val="Hyperlink"/>
                <w:rFonts w:ascii="Times New Roman" w:hAnsi="Times New Roman" w:cs="Times New Roman"/>
                <w:noProof/>
                <w:sz w:val="28"/>
                <w:szCs w:val="28"/>
              </w:rPr>
              <w:t xml:space="preserve"> không được phép xây dựng, khuyến khích hợp thửa.</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_Toc111723059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38</w:t>
            </w:r>
            <w:r w:rsidRPr="009D45EE">
              <w:rPr>
                <w:rFonts w:ascii="Times New Roman" w:hAnsi="Times New Roman" w:cs="Times New Roman"/>
                <w:noProof/>
                <w:webHidden/>
                <w:sz w:val="28"/>
                <w:szCs w:val="28"/>
              </w:rPr>
              <w:fldChar w:fldCharType="end"/>
            </w:r>
          </w:hyperlink>
        </w:p>
        <w:p w14:paraId="72D3EAC4"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60" w:history="1">
            <w:r w:rsidRPr="009D45EE">
              <w:rPr>
                <w:rStyle w:val="Hyperlink"/>
                <w:rFonts w:ascii="Times New Roman" w:hAnsi="Times New Roman" w:cs="Times New Roman"/>
                <w:noProof/>
                <w:sz w:val="28"/>
                <w:szCs w:val="28"/>
              </w:rPr>
              <w:t>b) Nếu diện tích thửa đất từ 15m</w:t>
            </w:r>
            <w:r w:rsidRPr="009D45EE">
              <w:rPr>
                <w:rStyle w:val="Hyperlink"/>
                <w:rFonts w:ascii="Times New Roman" w:hAnsi="Times New Roman" w:cs="Times New Roman"/>
                <w:noProof/>
                <w:sz w:val="28"/>
                <w:szCs w:val="28"/>
                <w:vertAlign w:val="superscript"/>
              </w:rPr>
              <w:t>2</w:t>
            </w:r>
            <w:r w:rsidRPr="009D45EE">
              <w:rPr>
                <w:rStyle w:val="Hyperlink"/>
                <w:rFonts w:ascii="Times New Roman" w:hAnsi="Times New Roman" w:cs="Times New Roman"/>
                <w:noProof/>
                <w:sz w:val="28"/>
                <w:szCs w:val="28"/>
              </w:rPr>
              <w:t xml:space="preserve"> đến nhỏ hơn 40m</w:t>
            </w:r>
            <w:r w:rsidRPr="009D45EE">
              <w:rPr>
                <w:rStyle w:val="Hyperlink"/>
                <w:rFonts w:ascii="Times New Roman" w:hAnsi="Times New Roman" w:cs="Times New Roman"/>
                <w:noProof/>
                <w:sz w:val="28"/>
                <w:szCs w:val="28"/>
                <w:vertAlign w:val="superscript"/>
              </w:rPr>
              <w:t>2</w:t>
            </w:r>
            <w:r w:rsidRPr="009D45EE">
              <w:rPr>
                <w:rStyle w:val="Hyperlink"/>
                <w:rFonts w:ascii="Times New Roman" w:hAnsi="Times New Roman" w:cs="Times New Roman"/>
                <w:noProof/>
                <w:sz w:val="28"/>
                <w:szCs w:val="28"/>
              </w:rPr>
              <w:t xml:space="preserve"> đối với phường </w:t>
            </w:r>
            <w:r w:rsidRPr="009D45EE">
              <w:rPr>
                <w:rStyle w:val="Hyperlink"/>
                <w:rFonts w:ascii="Times New Roman" w:hAnsi="Times New Roman" w:cs="Times New Roman"/>
                <w:iCs/>
                <w:noProof/>
                <w:sz w:val="28"/>
                <w:szCs w:val="28"/>
              </w:rPr>
              <w:t>(từ 15m</w:t>
            </w:r>
            <w:r w:rsidRPr="009D45EE">
              <w:rPr>
                <w:rStyle w:val="Hyperlink"/>
                <w:rFonts w:ascii="Times New Roman" w:hAnsi="Times New Roman" w:cs="Times New Roman"/>
                <w:iCs/>
                <w:noProof/>
                <w:sz w:val="28"/>
                <w:szCs w:val="28"/>
                <w:vertAlign w:val="superscript"/>
              </w:rPr>
              <w:t>2</w:t>
            </w:r>
            <w:r w:rsidRPr="009D45EE">
              <w:rPr>
                <w:rStyle w:val="Hyperlink"/>
                <w:rFonts w:ascii="Times New Roman" w:hAnsi="Times New Roman" w:cs="Times New Roman"/>
                <w:iCs/>
                <w:noProof/>
                <w:sz w:val="28"/>
                <w:szCs w:val="28"/>
              </w:rPr>
              <w:t xml:space="preserve"> đến nhỏ hơn 60m</w:t>
            </w:r>
            <w:r w:rsidRPr="009D45EE">
              <w:rPr>
                <w:rStyle w:val="Hyperlink"/>
                <w:rFonts w:ascii="Times New Roman" w:hAnsi="Times New Roman" w:cs="Times New Roman"/>
                <w:iCs/>
                <w:noProof/>
                <w:sz w:val="28"/>
                <w:szCs w:val="28"/>
                <w:vertAlign w:val="superscript"/>
              </w:rPr>
              <w:t>2</w:t>
            </w:r>
            <w:r w:rsidRPr="009D45EE">
              <w:rPr>
                <w:rStyle w:val="Hyperlink"/>
                <w:rFonts w:ascii="Times New Roman" w:hAnsi="Times New Roman" w:cs="Times New Roman"/>
                <w:iCs/>
                <w:noProof/>
                <w:sz w:val="28"/>
                <w:szCs w:val="28"/>
              </w:rPr>
              <w:t xml:space="preserve"> đối với xã)</w:t>
            </w:r>
            <w:r w:rsidRPr="009D45EE">
              <w:rPr>
                <w:rStyle w:val="Hyperlink"/>
                <w:rFonts w:ascii="Times New Roman" w:hAnsi="Times New Roman" w:cs="Times New Roman"/>
                <w:noProof/>
                <w:sz w:val="28"/>
                <w:szCs w:val="28"/>
              </w:rPr>
              <w:t xml:space="preserve"> có chiều rộng mặt tiền nhỏ hơn 2,5m hoặc chiều sâu so với chỉ giới xây dựng nhỏ hơn 3m thì không được phép xây dựng, khuyến khích hợp thửa.</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_Toc111723060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38</w:t>
            </w:r>
            <w:r w:rsidRPr="009D45EE">
              <w:rPr>
                <w:rFonts w:ascii="Times New Roman" w:hAnsi="Times New Roman" w:cs="Times New Roman"/>
                <w:noProof/>
                <w:webHidden/>
                <w:sz w:val="28"/>
                <w:szCs w:val="28"/>
              </w:rPr>
              <w:fldChar w:fldCharType="end"/>
            </w:r>
          </w:hyperlink>
        </w:p>
        <w:p w14:paraId="46E25F9B"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61" w:history="1">
            <w:r w:rsidRPr="009D45EE">
              <w:rPr>
                <w:rStyle w:val="Hyperlink"/>
                <w:rFonts w:ascii="Times New Roman" w:hAnsi="Times New Roman" w:cs="Times New Roman"/>
                <w:noProof/>
                <w:sz w:val="28"/>
                <w:szCs w:val="28"/>
              </w:rPr>
              <w:t>c) Nếu diện tích đất từ 15m</w:t>
            </w:r>
            <w:r w:rsidRPr="009D45EE">
              <w:rPr>
                <w:rStyle w:val="Hyperlink"/>
                <w:rFonts w:ascii="Times New Roman" w:hAnsi="Times New Roman" w:cs="Times New Roman"/>
                <w:noProof/>
                <w:sz w:val="28"/>
                <w:szCs w:val="28"/>
                <w:vertAlign w:val="superscript"/>
              </w:rPr>
              <w:t>2</w:t>
            </w:r>
            <w:r w:rsidRPr="009D45EE">
              <w:rPr>
                <w:rStyle w:val="Hyperlink"/>
                <w:rFonts w:ascii="Times New Roman" w:hAnsi="Times New Roman" w:cs="Times New Roman"/>
                <w:noProof/>
                <w:sz w:val="28"/>
                <w:szCs w:val="28"/>
              </w:rPr>
              <w:t xml:space="preserve"> đến nhỏ hơn 40m</w:t>
            </w:r>
            <w:r w:rsidRPr="009D45EE">
              <w:rPr>
                <w:rStyle w:val="Hyperlink"/>
                <w:rFonts w:ascii="Times New Roman" w:hAnsi="Times New Roman" w:cs="Times New Roman"/>
                <w:noProof/>
                <w:sz w:val="28"/>
                <w:szCs w:val="28"/>
                <w:vertAlign w:val="superscript"/>
              </w:rPr>
              <w:t>2</w:t>
            </w:r>
            <w:r w:rsidRPr="009D45EE">
              <w:rPr>
                <w:rStyle w:val="Hyperlink"/>
                <w:rFonts w:ascii="Times New Roman" w:hAnsi="Times New Roman" w:cs="Times New Roman"/>
                <w:noProof/>
                <w:sz w:val="28"/>
                <w:szCs w:val="28"/>
              </w:rPr>
              <w:t xml:space="preserve"> </w:t>
            </w:r>
            <w:r w:rsidRPr="009D45EE">
              <w:rPr>
                <w:rStyle w:val="Hyperlink"/>
                <w:rFonts w:ascii="Times New Roman" w:hAnsi="Times New Roman" w:cs="Times New Roman"/>
                <w:iCs/>
                <w:noProof/>
                <w:sz w:val="28"/>
                <w:szCs w:val="28"/>
              </w:rPr>
              <w:t>(từ 15m</w:t>
            </w:r>
            <w:r w:rsidRPr="009D45EE">
              <w:rPr>
                <w:rStyle w:val="Hyperlink"/>
                <w:rFonts w:ascii="Times New Roman" w:hAnsi="Times New Roman" w:cs="Times New Roman"/>
                <w:iCs/>
                <w:noProof/>
                <w:sz w:val="28"/>
                <w:szCs w:val="28"/>
                <w:vertAlign w:val="superscript"/>
              </w:rPr>
              <w:t>2</w:t>
            </w:r>
            <w:r w:rsidRPr="009D45EE">
              <w:rPr>
                <w:rStyle w:val="Hyperlink"/>
                <w:rFonts w:ascii="Times New Roman" w:hAnsi="Times New Roman" w:cs="Times New Roman"/>
                <w:iCs/>
                <w:noProof/>
                <w:sz w:val="28"/>
                <w:szCs w:val="28"/>
              </w:rPr>
              <w:t xml:space="preserve"> đến nhỏ hơn 60m</w:t>
            </w:r>
            <w:r w:rsidRPr="009D45EE">
              <w:rPr>
                <w:rStyle w:val="Hyperlink"/>
                <w:rFonts w:ascii="Times New Roman" w:hAnsi="Times New Roman" w:cs="Times New Roman"/>
                <w:iCs/>
                <w:noProof/>
                <w:sz w:val="28"/>
                <w:szCs w:val="28"/>
                <w:vertAlign w:val="superscript"/>
              </w:rPr>
              <w:t>2</w:t>
            </w:r>
            <w:r w:rsidRPr="009D45EE">
              <w:rPr>
                <w:rStyle w:val="Hyperlink"/>
                <w:rFonts w:ascii="Times New Roman" w:hAnsi="Times New Roman" w:cs="Times New Roman"/>
                <w:iCs/>
                <w:noProof/>
                <w:sz w:val="28"/>
                <w:szCs w:val="28"/>
              </w:rPr>
              <w:t xml:space="preserve"> đối với xã)</w:t>
            </w:r>
            <w:r w:rsidRPr="009D45EE">
              <w:rPr>
                <w:rStyle w:val="Hyperlink"/>
                <w:rFonts w:ascii="Times New Roman" w:hAnsi="Times New Roman" w:cs="Times New Roman"/>
                <w:noProof/>
                <w:sz w:val="28"/>
                <w:szCs w:val="28"/>
              </w:rPr>
              <w:t xml:space="preserve"> có chiều rộng mặt tiền từ 2,5m trở lên và có chiều sâu so với chỉ xây dựng từ 3m trở lên thì được phép xây dựng không quá 2 tầng.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_Toc111723061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38</w:t>
            </w:r>
            <w:r w:rsidRPr="009D45EE">
              <w:rPr>
                <w:rFonts w:ascii="Times New Roman" w:hAnsi="Times New Roman" w:cs="Times New Roman"/>
                <w:noProof/>
                <w:webHidden/>
                <w:sz w:val="28"/>
                <w:szCs w:val="28"/>
              </w:rPr>
              <w:fldChar w:fldCharType="end"/>
            </w:r>
          </w:hyperlink>
        </w:p>
        <w:p w14:paraId="757AA7A1"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62" w:history="1">
            <w:r w:rsidRPr="009D45EE">
              <w:rPr>
                <w:rStyle w:val="Hyperlink"/>
                <w:rFonts w:ascii="Times New Roman" w:hAnsi="Times New Roman" w:cs="Times New Roman"/>
                <w:noProof/>
                <w:sz w:val="28"/>
                <w:szCs w:val="28"/>
              </w:rPr>
              <w:t>6. Quy định đối với công trình xây dựng xen cấy vào các công trình cũ</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_Toc111723062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38</w:t>
            </w:r>
            <w:r w:rsidRPr="009D45EE">
              <w:rPr>
                <w:rFonts w:ascii="Times New Roman" w:hAnsi="Times New Roman" w:cs="Times New Roman"/>
                <w:noProof/>
                <w:webHidden/>
                <w:sz w:val="28"/>
                <w:szCs w:val="28"/>
              </w:rPr>
              <w:fldChar w:fldCharType="end"/>
            </w:r>
          </w:hyperlink>
        </w:p>
        <w:p w14:paraId="7D7DC205"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63" w:history="1">
            <w:r w:rsidRPr="009D45EE">
              <w:rPr>
                <w:rStyle w:val="Hyperlink"/>
                <w:rFonts w:ascii="Times New Roman" w:eastAsia="Times New Roman" w:hAnsi="Times New Roman" w:cs="Times New Roman"/>
                <w:noProof/>
                <w:spacing w:val="-6"/>
                <w:sz w:val="28"/>
                <w:szCs w:val="28"/>
              </w:rPr>
              <w:t>Đối với công trình nhà ở xen cấy vào công trình cũ phải đảm bảo các yêu cầu:</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_Toc111723063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38</w:t>
            </w:r>
            <w:r w:rsidRPr="009D45EE">
              <w:rPr>
                <w:rFonts w:ascii="Times New Roman" w:hAnsi="Times New Roman" w:cs="Times New Roman"/>
                <w:noProof/>
                <w:webHidden/>
                <w:sz w:val="28"/>
                <w:szCs w:val="28"/>
              </w:rPr>
              <w:fldChar w:fldCharType="end"/>
            </w:r>
          </w:hyperlink>
        </w:p>
        <w:p w14:paraId="5C8947CE"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64" w:history="1">
            <w:r w:rsidRPr="009D45EE">
              <w:rPr>
                <w:rStyle w:val="Hyperlink"/>
                <w:rFonts w:ascii="Times New Roman" w:hAnsi="Times New Roman" w:cs="Times New Roman"/>
                <w:noProof/>
                <w:sz w:val="28"/>
                <w:szCs w:val="28"/>
              </w:rPr>
              <w:t>a) Phù hợp với tính chất, công năng sử dụng công trình;</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_Toc111723064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38</w:t>
            </w:r>
            <w:r w:rsidRPr="009D45EE">
              <w:rPr>
                <w:rFonts w:ascii="Times New Roman" w:hAnsi="Times New Roman" w:cs="Times New Roman"/>
                <w:noProof/>
                <w:webHidden/>
                <w:sz w:val="28"/>
                <w:szCs w:val="28"/>
              </w:rPr>
              <w:fldChar w:fldCharType="end"/>
            </w:r>
          </w:hyperlink>
        </w:p>
        <w:p w14:paraId="19948BC5"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65" w:history="1">
            <w:r w:rsidRPr="009D45EE">
              <w:rPr>
                <w:rStyle w:val="Hyperlink"/>
                <w:rFonts w:ascii="Times New Roman" w:hAnsi="Times New Roman" w:cs="Times New Roman"/>
                <w:noProof/>
                <w:sz w:val="28"/>
                <w:szCs w:val="28"/>
              </w:rPr>
              <w:t>b) Không làm ảnh hưởng xấu đến chất lượng kết cấu của công trình cũ;</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_Toc111723065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38</w:t>
            </w:r>
            <w:r w:rsidRPr="009D45EE">
              <w:rPr>
                <w:rFonts w:ascii="Times New Roman" w:hAnsi="Times New Roman" w:cs="Times New Roman"/>
                <w:noProof/>
                <w:webHidden/>
                <w:sz w:val="28"/>
                <w:szCs w:val="28"/>
              </w:rPr>
              <w:fldChar w:fldCharType="end"/>
            </w:r>
          </w:hyperlink>
        </w:p>
        <w:p w14:paraId="72C2C78D" w14:textId="0AF9E372" w:rsidR="009D45EE" w:rsidRPr="009D45EE" w:rsidRDefault="009D45EE">
          <w:pPr>
            <w:pStyle w:val="TOC3"/>
            <w:rPr>
              <w:rFonts w:ascii="Times New Roman" w:eastAsiaTheme="minorEastAsia" w:hAnsi="Times New Roman" w:cs="Times New Roman"/>
              <w:noProof/>
              <w:sz w:val="28"/>
              <w:szCs w:val="28"/>
              <w:lang w:val="en-US"/>
            </w:rPr>
          </w:pPr>
          <w:hyperlink w:anchor="_Toc111723066" w:history="1">
            <w:r w:rsidRPr="009D45EE">
              <w:rPr>
                <w:rStyle w:val="Hyperlink"/>
                <w:rFonts w:ascii="Times New Roman" w:hAnsi="Times New Roman" w:cs="Times New Roman"/>
                <w:noProof/>
                <w:sz w:val="28"/>
                <w:szCs w:val="28"/>
              </w:rPr>
              <w:t>c) Sử dụng hình thức, vật liệu, màu sắc đồng nhất hoặc hài hòa với công trình cũ;</w:t>
            </w:r>
            <w:r w:rsidRPr="009D45EE">
              <w:rPr>
                <w:rFonts w:ascii="Times New Roman" w:hAnsi="Times New Roman" w:cs="Times New Roman"/>
                <w:noProof/>
                <w:webHidden/>
                <w:sz w:val="28"/>
                <w:szCs w:val="28"/>
              </w:rPr>
              <w:tab/>
            </w:r>
            <w:r>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_Toc111723066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38</w:t>
            </w:r>
            <w:r w:rsidRPr="009D45EE">
              <w:rPr>
                <w:rFonts w:ascii="Times New Roman" w:hAnsi="Times New Roman" w:cs="Times New Roman"/>
                <w:noProof/>
                <w:webHidden/>
                <w:sz w:val="28"/>
                <w:szCs w:val="28"/>
              </w:rPr>
              <w:fldChar w:fldCharType="end"/>
            </w:r>
          </w:hyperlink>
        </w:p>
        <w:p w14:paraId="356E54E6"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67" w:history="1">
            <w:r w:rsidRPr="009D45EE">
              <w:rPr>
                <w:rStyle w:val="Hyperlink"/>
                <w:rFonts w:ascii="Times New Roman" w:hAnsi="Times New Roman" w:cs="Times New Roman"/>
                <w:noProof/>
                <w:sz w:val="28"/>
                <w:szCs w:val="28"/>
              </w:rPr>
              <w:t>d) Đồng bộ về hệ thống kỹ thuật trong và ngoài nhà.</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_Toc111723067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38</w:t>
            </w:r>
            <w:r w:rsidRPr="009D45EE">
              <w:rPr>
                <w:rFonts w:ascii="Times New Roman" w:hAnsi="Times New Roman" w:cs="Times New Roman"/>
                <w:noProof/>
                <w:webHidden/>
                <w:sz w:val="28"/>
                <w:szCs w:val="28"/>
              </w:rPr>
              <w:fldChar w:fldCharType="end"/>
            </w:r>
          </w:hyperlink>
        </w:p>
        <w:p w14:paraId="64BBCBF3" w14:textId="1A71C1AE" w:rsidR="009D45EE" w:rsidRPr="009D45EE" w:rsidRDefault="009D45EE">
          <w:pPr>
            <w:pStyle w:val="TOC3"/>
            <w:rPr>
              <w:rFonts w:ascii="Times New Roman" w:eastAsiaTheme="minorEastAsia" w:hAnsi="Times New Roman" w:cs="Times New Roman"/>
              <w:noProof/>
              <w:sz w:val="28"/>
              <w:szCs w:val="28"/>
              <w:lang w:val="en-US"/>
            </w:rPr>
          </w:pPr>
          <w:hyperlink w:anchor="_Toc111723068" w:history="1">
            <w:r w:rsidRPr="009D45EE">
              <w:rPr>
                <w:rStyle w:val="Hyperlink"/>
                <w:rFonts w:ascii="Times New Roman" w:hAnsi="Times New Roman" w:cs="Times New Roman"/>
                <w:noProof/>
                <w:sz w:val="28"/>
                <w:szCs w:val="28"/>
              </w:rPr>
              <w:t>7. Quy định đối với kiến trúc công trình xây mới hoặc cải tạo trên khu đất chứa công trình có giá trị, nằm gần hoặc nằm sát một thửa đất có công trình có giá trị</w:t>
            </w:r>
            <w:r w:rsidRPr="009D45EE">
              <w:rPr>
                <w:rFonts w:ascii="Times New Roman" w:hAnsi="Times New Roman" w:cs="Times New Roman"/>
                <w:noProof/>
                <w:webHidden/>
                <w:sz w:val="28"/>
                <w:szCs w:val="28"/>
              </w:rPr>
              <w:tab/>
            </w:r>
            <w:r>
              <w:rPr>
                <w:rFonts w:ascii="Times New Roman" w:hAnsi="Times New Roman" w:cs="Times New Roman"/>
                <w:noProof/>
                <w:webHidden/>
                <w:sz w:val="28"/>
                <w:szCs w:val="28"/>
              </w:rPr>
              <w:tab/>
            </w:r>
            <w:r>
              <w:rPr>
                <w:rFonts w:ascii="Times New Roman" w:hAnsi="Times New Roman" w:cs="Times New Roman"/>
                <w:noProof/>
                <w:webHidden/>
                <w:sz w:val="28"/>
                <w:szCs w:val="28"/>
              </w:rPr>
              <w:tab/>
            </w:r>
            <w:r>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_Toc111723068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38</w:t>
            </w:r>
            <w:r w:rsidRPr="009D45EE">
              <w:rPr>
                <w:rFonts w:ascii="Times New Roman" w:hAnsi="Times New Roman" w:cs="Times New Roman"/>
                <w:noProof/>
                <w:webHidden/>
                <w:sz w:val="28"/>
                <w:szCs w:val="28"/>
              </w:rPr>
              <w:fldChar w:fldCharType="end"/>
            </w:r>
          </w:hyperlink>
        </w:p>
        <w:p w14:paraId="138C25A9"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69" w:history="1">
            <w:r w:rsidRPr="009D45EE">
              <w:rPr>
                <w:rStyle w:val="Hyperlink"/>
                <w:rFonts w:ascii="Times New Roman" w:hAnsi="Times New Roman" w:cs="Times New Roman"/>
                <w:noProof/>
                <w:sz w:val="28"/>
                <w:szCs w:val="28"/>
              </w:rPr>
              <w:t>8. Quy định đối với kiến trúc nhà ở nông thôn</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_Toc111723069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39</w:t>
            </w:r>
            <w:r w:rsidRPr="009D45EE">
              <w:rPr>
                <w:rFonts w:ascii="Times New Roman" w:hAnsi="Times New Roman" w:cs="Times New Roman"/>
                <w:noProof/>
                <w:webHidden/>
                <w:sz w:val="28"/>
                <w:szCs w:val="28"/>
              </w:rPr>
              <w:fldChar w:fldCharType="end"/>
            </w:r>
          </w:hyperlink>
        </w:p>
        <w:p w14:paraId="028D8BF5"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70" w:history="1">
            <w:r w:rsidRPr="009D45EE">
              <w:rPr>
                <w:rStyle w:val="Hyperlink"/>
                <w:rFonts w:ascii="Times New Roman" w:hAnsi="Times New Roman" w:cs="Times New Roman"/>
                <w:noProof/>
                <w:sz w:val="28"/>
                <w:szCs w:val="28"/>
              </w:rPr>
              <w:t>9. Quy định đối với công trình nhà liên kế trong khu đô thị hiện hữu</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_Toc111723070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40</w:t>
            </w:r>
            <w:r w:rsidRPr="009D45EE">
              <w:rPr>
                <w:rFonts w:ascii="Times New Roman" w:hAnsi="Times New Roman" w:cs="Times New Roman"/>
                <w:noProof/>
                <w:webHidden/>
                <w:sz w:val="28"/>
                <w:szCs w:val="28"/>
              </w:rPr>
              <w:fldChar w:fldCharType="end"/>
            </w:r>
          </w:hyperlink>
        </w:p>
        <w:p w14:paraId="0B3ED507"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71" w:history="1">
            <w:r w:rsidRPr="009D45EE">
              <w:rPr>
                <w:rStyle w:val="Hyperlink"/>
                <w:rFonts w:ascii="Times New Roman" w:hAnsi="Times New Roman" w:cs="Times New Roman"/>
                <w:noProof/>
                <w:sz w:val="28"/>
                <w:szCs w:val="28"/>
              </w:rPr>
              <w:t>10. Quy định đối với công trình nhà liên kế trong khu đô thị mới</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_Toc111723071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41</w:t>
            </w:r>
            <w:r w:rsidRPr="009D45EE">
              <w:rPr>
                <w:rFonts w:ascii="Times New Roman" w:hAnsi="Times New Roman" w:cs="Times New Roman"/>
                <w:noProof/>
                <w:webHidden/>
                <w:sz w:val="28"/>
                <w:szCs w:val="28"/>
              </w:rPr>
              <w:fldChar w:fldCharType="end"/>
            </w:r>
          </w:hyperlink>
        </w:p>
        <w:p w14:paraId="047F28AB" w14:textId="77777777" w:rsidR="009D45EE" w:rsidRPr="009D45EE" w:rsidRDefault="009D45EE">
          <w:pPr>
            <w:pStyle w:val="TOC2"/>
            <w:rPr>
              <w:rFonts w:eastAsiaTheme="minorEastAsia"/>
              <w:b w:val="0"/>
              <w:lang w:val="en-US"/>
            </w:rPr>
          </w:pPr>
          <w:hyperlink w:anchor="_Toc111723072" w:history="1">
            <w:r w:rsidRPr="009D45EE">
              <w:rPr>
                <w:rStyle w:val="Hyperlink"/>
              </w:rPr>
              <w:t>Điều 10. Quy định đối với kiến trúc công trình công nghiệp</w:t>
            </w:r>
            <w:r w:rsidRPr="009D45EE">
              <w:rPr>
                <w:webHidden/>
              </w:rPr>
              <w:tab/>
            </w:r>
            <w:r w:rsidRPr="009D45EE">
              <w:rPr>
                <w:webHidden/>
              </w:rPr>
              <w:fldChar w:fldCharType="begin"/>
            </w:r>
            <w:r w:rsidRPr="009D45EE">
              <w:rPr>
                <w:webHidden/>
              </w:rPr>
              <w:instrText xml:space="preserve"> PAGEREF _Toc111723072 \h </w:instrText>
            </w:r>
            <w:r w:rsidRPr="009D45EE">
              <w:rPr>
                <w:webHidden/>
              </w:rPr>
            </w:r>
            <w:r w:rsidRPr="009D45EE">
              <w:rPr>
                <w:webHidden/>
              </w:rPr>
              <w:fldChar w:fldCharType="separate"/>
            </w:r>
            <w:r w:rsidRPr="009D45EE">
              <w:rPr>
                <w:webHidden/>
              </w:rPr>
              <w:t>42</w:t>
            </w:r>
            <w:r w:rsidRPr="009D45EE">
              <w:rPr>
                <w:webHidden/>
              </w:rPr>
              <w:fldChar w:fldCharType="end"/>
            </w:r>
          </w:hyperlink>
        </w:p>
        <w:p w14:paraId="1D47D84B"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73" w:history="1">
            <w:r w:rsidRPr="009D45EE">
              <w:rPr>
                <w:rStyle w:val="Hyperlink"/>
                <w:rFonts w:ascii="Times New Roman" w:hAnsi="Times New Roman" w:cs="Times New Roman"/>
                <w:noProof/>
                <w:sz w:val="28"/>
                <w:szCs w:val="28"/>
              </w:rPr>
              <w:t>1. Quy định về chỉ tiêu xây dựng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_Toc111723073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42</w:t>
            </w:r>
            <w:r w:rsidRPr="009D45EE">
              <w:rPr>
                <w:rFonts w:ascii="Times New Roman" w:hAnsi="Times New Roman" w:cs="Times New Roman"/>
                <w:noProof/>
                <w:webHidden/>
                <w:sz w:val="28"/>
                <w:szCs w:val="28"/>
              </w:rPr>
              <w:fldChar w:fldCharType="end"/>
            </w:r>
          </w:hyperlink>
        </w:p>
        <w:p w14:paraId="684177F5"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74" w:history="1">
            <w:r w:rsidRPr="009D45EE">
              <w:rPr>
                <w:rStyle w:val="Hyperlink"/>
                <w:rFonts w:ascii="Times New Roman" w:hAnsi="Times New Roman" w:cs="Times New Roman"/>
                <w:noProof/>
                <w:sz w:val="28"/>
                <w:szCs w:val="28"/>
              </w:rPr>
              <w:t>2. Quy định về kiến trúc, cảnh quan</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_Toc111723074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42</w:t>
            </w:r>
            <w:r w:rsidRPr="009D45EE">
              <w:rPr>
                <w:rFonts w:ascii="Times New Roman" w:hAnsi="Times New Roman" w:cs="Times New Roman"/>
                <w:noProof/>
                <w:webHidden/>
                <w:sz w:val="28"/>
                <w:szCs w:val="28"/>
              </w:rPr>
              <w:fldChar w:fldCharType="end"/>
            </w:r>
          </w:hyperlink>
        </w:p>
        <w:p w14:paraId="32A3EC96" w14:textId="77777777" w:rsidR="009D45EE" w:rsidRPr="009D45EE" w:rsidRDefault="009D45EE">
          <w:pPr>
            <w:pStyle w:val="TOC2"/>
            <w:rPr>
              <w:rFonts w:eastAsiaTheme="minorEastAsia"/>
              <w:b w:val="0"/>
              <w:lang w:val="en-US"/>
            </w:rPr>
          </w:pPr>
          <w:hyperlink w:anchor="_Toc111723075" w:history="1">
            <w:r w:rsidRPr="009D45EE">
              <w:rPr>
                <w:rStyle w:val="Hyperlink"/>
              </w:rPr>
              <w:t>Điều 11. Quy định đối với kiến trúc công trình hạ tầng kỹ thuật đô thị</w:t>
            </w:r>
            <w:r w:rsidRPr="009D45EE">
              <w:rPr>
                <w:webHidden/>
              </w:rPr>
              <w:tab/>
            </w:r>
            <w:r w:rsidRPr="009D45EE">
              <w:rPr>
                <w:webHidden/>
              </w:rPr>
              <w:fldChar w:fldCharType="begin"/>
            </w:r>
            <w:r w:rsidRPr="009D45EE">
              <w:rPr>
                <w:webHidden/>
              </w:rPr>
              <w:instrText xml:space="preserve"> PAGEREF _Toc111723075 \h </w:instrText>
            </w:r>
            <w:r w:rsidRPr="009D45EE">
              <w:rPr>
                <w:webHidden/>
              </w:rPr>
            </w:r>
            <w:r w:rsidRPr="009D45EE">
              <w:rPr>
                <w:webHidden/>
              </w:rPr>
              <w:fldChar w:fldCharType="separate"/>
            </w:r>
            <w:r w:rsidRPr="009D45EE">
              <w:rPr>
                <w:webHidden/>
              </w:rPr>
              <w:t>42</w:t>
            </w:r>
            <w:r w:rsidRPr="009D45EE">
              <w:rPr>
                <w:webHidden/>
              </w:rPr>
              <w:fldChar w:fldCharType="end"/>
            </w:r>
          </w:hyperlink>
        </w:p>
        <w:p w14:paraId="55B816A0"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76" w:history="1">
            <w:r w:rsidRPr="009D45EE">
              <w:rPr>
                <w:rStyle w:val="Hyperlink"/>
                <w:rFonts w:ascii="Times New Roman" w:hAnsi="Times New Roman" w:cs="Times New Roman"/>
                <w:noProof/>
                <w:sz w:val="28"/>
                <w:szCs w:val="28"/>
              </w:rPr>
              <w:t xml:space="preserve">1. Vỉa hè </w:t>
            </w:r>
            <w:r w:rsidRPr="009D45EE">
              <w:rPr>
                <w:rStyle w:val="Hyperlink"/>
                <w:rFonts w:ascii="Times New Roman" w:hAnsi="Times New Roman" w:cs="Times New Roman"/>
                <w:i/>
                <w:noProof/>
                <w:sz w:val="28"/>
                <w:szCs w:val="28"/>
              </w:rPr>
              <w:t>(hè phố)</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_Toc111723076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42</w:t>
            </w:r>
            <w:r w:rsidRPr="009D45EE">
              <w:rPr>
                <w:rFonts w:ascii="Times New Roman" w:hAnsi="Times New Roman" w:cs="Times New Roman"/>
                <w:noProof/>
                <w:webHidden/>
                <w:sz w:val="28"/>
                <w:szCs w:val="28"/>
              </w:rPr>
              <w:fldChar w:fldCharType="end"/>
            </w:r>
          </w:hyperlink>
        </w:p>
        <w:p w14:paraId="1248D3B1" w14:textId="77777777" w:rsidR="009D45EE" w:rsidRPr="009D45EE" w:rsidRDefault="009D45EE">
          <w:pPr>
            <w:pStyle w:val="TOC2"/>
            <w:rPr>
              <w:rFonts w:eastAsiaTheme="minorEastAsia"/>
              <w:b w:val="0"/>
              <w:lang w:val="en-US"/>
            </w:rPr>
          </w:pPr>
          <w:hyperlink w:anchor="_Toc111723077" w:history="1">
            <w:r w:rsidRPr="009D45EE">
              <w:rPr>
                <w:rStyle w:val="Hyperlink"/>
              </w:rPr>
              <w:t>2. Hệ thống cây xanh đường phố</w:t>
            </w:r>
            <w:r w:rsidRPr="009D45EE">
              <w:rPr>
                <w:webHidden/>
              </w:rPr>
              <w:tab/>
            </w:r>
            <w:r w:rsidRPr="009D45EE">
              <w:rPr>
                <w:webHidden/>
              </w:rPr>
              <w:fldChar w:fldCharType="begin"/>
            </w:r>
            <w:r w:rsidRPr="009D45EE">
              <w:rPr>
                <w:webHidden/>
              </w:rPr>
              <w:instrText xml:space="preserve"> PAGEREF _Toc111723077 \h </w:instrText>
            </w:r>
            <w:r w:rsidRPr="009D45EE">
              <w:rPr>
                <w:webHidden/>
              </w:rPr>
            </w:r>
            <w:r w:rsidRPr="009D45EE">
              <w:rPr>
                <w:webHidden/>
              </w:rPr>
              <w:fldChar w:fldCharType="separate"/>
            </w:r>
            <w:r w:rsidRPr="009D45EE">
              <w:rPr>
                <w:webHidden/>
              </w:rPr>
              <w:t>43</w:t>
            </w:r>
            <w:r w:rsidRPr="009D45EE">
              <w:rPr>
                <w:webHidden/>
              </w:rPr>
              <w:fldChar w:fldCharType="end"/>
            </w:r>
          </w:hyperlink>
        </w:p>
        <w:p w14:paraId="0EEDDF6E"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78" w:history="1">
            <w:r w:rsidRPr="009D45EE">
              <w:rPr>
                <w:rStyle w:val="Hyperlink"/>
                <w:rFonts w:ascii="Times New Roman" w:hAnsi="Times New Roman" w:cs="Times New Roman"/>
                <w:noProof/>
                <w:sz w:val="28"/>
                <w:szCs w:val="28"/>
              </w:rPr>
              <w:t>3. Bến bãi đường bộ; cảng, bến đường thủy; ga đường sắt</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_Toc111723078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44</w:t>
            </w:r>
            <w:r w:rsidRPr="009D45EE">
              <w:rPr>
                <w:rFonts w:ascii="Times New Roman" w:hAnsi="Times New Roman" w:cs="Times New Roman"/>
                <w:noProof/>
                <w:webHidden/>
                <w:sz w:val="28"/>
                <w:szCs w:val="28"/>
              </w:rPr>
              <w:fldChar w:fldCharType="end"/>
            </w:r>
          </w:hyperlink>
        </w:p>
        <w:p w14:paraId="56A1464B"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79" w:history="1">
            <w:r w:rsidRPr="009D45EE">
              <w:rPr>
                <w:rStyle w:val="Hyperlink"/>
                <w:rFonts w:ascii="Times New Roman" w:hAnsi="Times New Roman" w:cs="Times New Roman"/>
                <w:noProof/>
                <w:sz w:val="28"/>
                <w:szCs w:val="28"/>
              </w:rPr>
              <w:t xml:space="preserve">4. Công trình đường dây, đường ống hạ tầng kỹ thuật </w:t>
            </w:r>
            <w:r w:rsidRPr="009D45EE">
              <w:rPr>
                <w:rStyle w:val="Hyperlink"/>
                <w:rFonts w:ascii="Times New Roman" w:hAnsi="Times New Roman" w:cs="Times New Roman"/>
                <w:i/>
                <w:noProof/>
                <w:sz w:val="28"/>
                <w:szCs w:val="28"/>
              </w:rPr>
              <w:t>(khu đô thị mới; khu đô thị cũ, đô thị cải tạo)</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_Toc111723079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47</w:t>
            </w:r>
            <w:r w:rsidRPr="009D45EE">
              <w:rPr>
                <w:rFonts w:ascii="Times New Roman" w:hAnsi="Times New Roman" w:cs="Times New Roman"/>
                <w:noProof/>
                <w:webHidden/>
                <w:sz w:val="28"/>
                <w:szCs w:val="28"/>
              </w:rPr>
              <w:fldChar w:fldCharType="end"/>
            </w:r>
          </w:hyperlink>
        </w:p>
        <w:p w14:paraId="04128218"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80" w:history="1">
            <w:r w:rsidRPr="009D45EE">
              <w:rPr>
                <w:rStyle w:val="Hyperlink"/>
                <w:rFonts w:ascii="Times New Roman" w:hAnsi="Times New Roman" w:cs="Times New Roman"/>
                <w:noProof/>
                <w:sz w:val="28"/>
                <w:szCs w:val="28"/>
              </w:rPr>
              <w:t>5. Công trình thông tin, viễn thông trong đô thị</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_Toc111723080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47</w:t>
            </w:r>
            <w:r w:rsidRPr="009D45EE">
              <w:rPr>
                <w:rFonts w:ascii="Times New Roman" w:hAnsi="Times New Roman" w:cs="Times New Roman"/>
                <w:noProof/>
                <w:webHidden/>
                <w:sz w:val="28"/>
                <w:szCs w:val="28"/>
              </w:rPr>
              <w:fldChar w:fldCharType="end"/>
            </w:r>
          </w:hyperlink>
        </w:p>
        <w:p w14:paraId="551573D6"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81" w:history="1">
            <w:r w:rsidRPr="009D45EE">
              <w:rPr>
                <w:rStyle w:val="Hyperlink"/>
                <w:rFonts w:ascii="Times New Roman" w:hAnsi="Times New Roman" w:cs="Times New Roman"/>
                <w:noProof/>
                <w:sz w:val="28"/>
                <w:szCs w:val="28"/>
              </w:rPr>
              <w:t>6. Công trình cấp, thoát nước, vệ sinh đô thị</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_Toc111723081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48</w:t>
            </w:r>
            <w:r w:rsidRPr="009D45EE">
              <w:rPr>
                <w:rFonts w:ascii="Times New Roman" w:hAnsi="Times New Roman" w:cs="Times New Roman"/>
                <w:noProof/>
                <w:webHidden/>
                <w:sz w:val="28"/>
                <w:szCs w:val="28"/>
              </w:rPr>
              <w:fldChar w:fldCharType="end"/>
            </w:r>
          </w:hyperlink>
        </w:p>
        <w:p w14:paraId="3309BD86"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82" w:history="1">
            <w:r w:rsidRPr="009D45EE">
              <w:rPr>
                <w:rStyle w:val="Hyperlink"/>
                <w:rFonts w:ascii="Times New Roman" w:hAnsi="Times New Roman" w:cs="Times New Roman"/>
                <w:noProof/>
                <w:sz w:val="28"/>
                <w:szCs w:val="28"/>
              </w:rPr>
              <w:t>7. Công trình cấp điện</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_Toc111723082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49</w:t>
            </w:r>
            <w:r w:rsidRPr="009D45EE">
              <w:rPr>
                <w:rFonts w:ascii="Times New Roman" w:hAnsi="Times New Roman" w:cs="Times New Roman"/>
                <w:noProof/>
                <w:webHidden/>
                <w:sz w:val="28"/>
                <w:szCs w:val="28"/>
              </w:rPr>
              <w:fldChar w:fldCharType="end"/>
            </w:r>
          </w:hyperlink>
        </w:p>
        <w:p w14:paraId="17B87CEC" w14:textId="77777777" w:rsidR="009D45EE" w:rsidRPr="009D45EE" w:rsidRDefault="009D45EE">
          <w:pPr>
            <w:pStyle w:val="TOC2"/>
            <w:rPr>
              <w:rFonts w:eastAsiaTheme="minorEastAsia"/>
              <w:b w:val="0"/>
              <w:lang w:val="en-US"/>
            </w:rPr>
          </w:pPr>
          <w:hyperlink w:anchor="_Toc111723083" w:history="1">
            <w:r w:rsidRPr="009D45EE">
              <w:rPr>
                <w:rStyle w:val="Hyperlink"/>
              </w:rPr>
              <w:t>Điều 12. Các yêu cầu khác</w:t>
            </w:r>
            <w:r w:rsidRPr="009D45EE">
              <w:rPr>
                <w:webHidden/>
              </w:rPr>
              <w:tab/>
            </w:r>
            <w:r w:rsidRPr="009D45EE">
              <w:rPr>
                <w:webHidden/>
              </w:rPr>
              <w:fldChar w:fldCharType="begin"/>
            </w:r>
            <w:r w:rsidRPr="009D45EE">
              <w:rPr>
                <w:webHidden/>
              </w:rPr>
              <w:instrText xml:space="preserve"> PAGEREF _Toc111723083 \h </w:instrText>
            </w:r>
            <w:r w:rsidRPr="009D45EE">
              <w:rPr>
                <w:webHidden/>
              </w:rPr>
            </w:r>
            <w:r w:rsidRPr="009D45EE">
              <w:rPr>
                <w:webHidden/>
              </w:rPr>
              <w:fldChar w:fldCharType="separate"/>
            </w:r>
            <w:r w:rsidRPr="009D45EE">
              <w:rPr>
                <w:webHidden/>
              </w:rPr>
              <w:t>49</w:t>
            </w:r>
            <w:r w:rsidRPr="009D45EE">
              <w:rPr>
                <w:webHidden/>
              </w:rPr>
              <w:fldChar w:fldCharType="end"/>
            </w:r>
          </w:hyperlink>
        </w:p>
        <w:p w14:paraId="1B9D28E7"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84" w:history="1">
            <w:r w:rsidRPr="009D45EE">
              <w:rPr>
                <w:rStyle w:val="Hyperlink"/>
                <w:rFonts w:ascii="Times New Roman" w:hAnsi="Times New Roman" w:cs="Times New Roman"/>
                <w:noProof/>
                <w:sz w:val="28"/>
                <w:szCs w:val="28"/>
              </w:rPr>
              <w:t>1. Đối với quảng cáo trên công trình kiến trúc</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_Toc111723084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49</w:t>
            </w:r>
            <w:r w:rsidRPr="009D45EE">
              <w:rPr>
                <w:rFonts w:ascii="Times New Roman" w:hAnsi="Times New Roman" w:cs="Times New Roman"/>
                <w:noProof/>
                <w:webHidden/>
                <w:sz w:val="28"/>
                <w:szCs w:val="28"/>
              </w:rPr>
              <w:fldChar w:fldCharType="end"/>
            </w:r>
          </w:hyperlink>
        </w:p>
        <w:p w14:paraId="7736DE1C"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85" w:history="1">
            <w:r w:rsidRPr="009D45EE">
              <w:rPr>
                <w:rStyle w:val="Hyperlink"/>
                <w:rFonts w:ascii="Times New Roman" w:hAnsi="Times New Roman" w:cs="Times New Roman"/>
                <w:noProof/>
                <w:sz w:val="28"/>
                <w:szCs w:val="28"/>
              </w:rPr>
              <w:t>2. Hình thức kiến trúc cổng, hàng rào</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_Toc111723085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53</w:t>
            </w:r>
            <w:r w:rsidRPr="009D45EE">
              <w:rPr>
                <w:rFonts w:ascii="Times New Roman" w:hAnsi="Times New Roman" w:cs="Times New Roman"/>
                <w:noProof/>
                <w:webHidden/>
                <w:sz w:val="28"/>
                <w:szCs w:val="28"/>
              </w:rPr>
              <w:fldChar w:fldCharType="end"/>
            </w:r>
          </w:hyperlink>
        </w:p>
        <w:p w14:paraId="0EF3E138"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86" w:history="1">
            <w:r w:rsidRPr="009D45EE">
              <w:rPr>
                <w:rStyle w:val="Hyperlink"/>
                <w:rFonts w:ascii="Times New Roman" w:hAnsi="Times New Roman" w:cs="Times New Roman"/>
                <w:noProof/>
                <w:sz w:val="28"/>
                <w:szCs w:val="28"/>
              </w:rPr>
              <w:t>3. Màu sắc, chất liệu và chi tiết bên ngoài công trình kiến trúc</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_Toc111723086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54</w:t>
            </w:r>
            <w:r w:rsidRPr="009D45EE">
              <w:rPr>
                <w:rFonts w:ascii="Times New Roman" w:hAnsi="Times New Roman" w:cs="Times New Roman"/>
                <w:noProof/>
                <w:webHidden/>
                <w:sz w:val="28"/>
                <w:szCs w:val="28"/>
              </w:rPr>
              <w:fldChar w:fldCharType="end"/>
            </w:r>
          </w:hyperlink>
        </w:p>
        <w:p w14:paraId="3D13DD5D"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87" w:history="1">
            <w:r w:rsidRPr="009D45EE">
              <w:rPr>
                <w:rStyle w:val="Hyperlink"/>
                <w:rFonts w:ascii="Times New Roman" w:hAnsi="Times New Roman" w:cs="Times New Roman"/>
                <w:noProof/>
                <w:spacing w:val="-6"/>
                <w:sz w:val="28"/>
                <w:szCs w:val="28"/>
              </w:rPr>
              <w:t>4. Đối với dự án, công trình chưa triển khai và đang triển khai xây dựng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_Toc111723087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55</w:t>
            </w:r>
            <w:r w:rsidRPr="009D45EE">
              <w:rPr>
                <w:rFonts w:ascii="Times New Roman" w:hAnsi="Times New Roman" w:cs="Times New Roman"/>
                <w:noProof/>
                <w:webHidden/>
                <w:sz w:val="28"/>
                <w:szCs w:val="28"/>
              </w:rPr>
              <w:fldChar w:fldCharType="end"/>
            </w:r>
          </w:hyperlink>
        </w:p>
        <w:p w14:paraId="3E1FFF38" w14:textId="77777777" w:rsidR="009D45EE" w:rsidRPr="009D45EE" w:rsidRDefault="009D45EE">
          <w:pPr>
            <w:pStyle w:val="TOC1"/>
            <w:rPr>
              <w:rFonts w:eastAsiaTheme="minorEastAsia"/>
              <w:b w:val="0"/>
              <w:color w:val="auto"/>
              <w:sz w:val="28"/>
              <w:szCs w:val="28"/>
              <w:lang w:val="en-US"/>
            </w:rPr>
          </w:pPr>
          <w:hyperlink w:anchor="_Toc111723088" w:history="1">
            <w:r w:rsidRPr="009D45EE">
              <w:rPr>
                <w:rStyle w:val="Hyperlink"/>
                <w:rFonts w:eastAsia="Times New Roman"/>
                <w:sz w:val="28"/>
                <w:szCs w:val="28"/>
              </w:rPr>
              <w:t>Chương III</w:t>
            </w:r>
            <w:r w:rsidRPr="009D45EE">
              <w:rPr>
                <w:webHidden/>
                <w:sz w:val="28"/>
                <w:szCs w:val="28"/>
              </w:rPr>
              <w:tab/>
            </w:r>
            <w:r w:rsidRPr="009D45EE">
              <w:rPr>
                <w:webHidden/>
                <w:sz w:val="28"/>
                <w:szCs w:val="28"/>
              </w:rPr>
              <w:fldChar w:fldCharType="begin"/>
            </w:r>
            <w:r w:rsidRPr="009D45EE">
              <w:rPr>
                <w:webHidden/>
                <w:sz w:val="28"/>
                <w:szCs w:val="28"/>
              </w:rPr>
              <w:instrText xml:space="preserve"> PAGEREF _Toc111723088 \h </w:instrText>
            </w:r>
            <w:r w:rsidRPr="009D45EE">
              <w:rPr>
                <w:webHidden/>
                <w:sz w:val="28"/>
                <w:szCs w:val="28"/>
              </w:rPr>
            </w:r>
            <w:r w:rsidRPr="009D45EE">
              <w:rPr>
                <w:webHidden/>
                <w:sz w:val="28"/>
                <w:szCs w:val="28"/>
              </w:rPr>
              <w:fldChar w:fldCharType="separate"/>
            </w:r>
            <w:r w:rsidRPr="009D45EE">
              <w:rPr>
                <w:webHidden/>
                <w:sz w:val="28"/>
                <w:szCs w:val="28"/>
              </w:rPr>
              <w:t>57</w:t>
            </w:r>
            <w:r w:rsidRPr="009D45EE">
              <w:rPr>
                <w:webHidden/>
                <w:sz w:val="28"/>
                <w:szCs w:val="28"/>
              </w:rPr>
              <w:fldChar w:fldCharType="end"/>
            </w:r>
          </w:hyperlink>
        </w:p>
        <w:p w14:paraId="6C8ED74A" w14:textId="77777777" w:rsidR="009D45EE" w:rsidRPr="009D45EE" w:rsidRDefault="009D45EE">
          <w:pPr>
            <w:pStyle w:val="TOC1"/>
            <w:rPr>
              <w:rFonts w:eastAsiaTheme="minorEastAsia"/>
              <w:b w:val="0"/>
              <w:color w:val="auto"/>
              <w:sz w:val="28"/>
              <w:szCs w:val="28"/>
              <w:lang w:val="en-US"/>
            </w:rPr>
          </w:pPr>
          <w:hyperlink w:anchor="_Toc111723089" w:history="1">
            <w:r w:rsidRPr="009D45EE">
              <w:rPr>
                <w:rStyle w:val="Hyperlink"/>
                <w:rFonts w:eastAsia="Times New Roman"/>
                <w:sz w:val="28"/>
                <w:szCs w:val="28"/>
              </w:rPr>
              <w:t>QUẢN LÝ, BẢO VỆ CÔNG TRÌNH KIẾN TRÚC CÓ GIÁ TRỊ</w:t>
            </w:r>
            <w:r w:rsidRPr="009D45EE">
              <w:rPr>
                <w:webHidden/>
                <w:sz w:val="28"/>
                <w:szCs w:val="28"/>
              </w:rPr>
              <w:tab/>
            </w:r>
            <w:r w:rsidRPr="009D45EE">
              <w:rPr>
                <w:webHidden/>
                <w:sz w:val="28"/>
                <w:szCs w:val="28"/>
              </w:rPr>
              <w:fldChar w:fldCharType="begin"/>
            </w:r>
            <w:r w:rsidRPr="009D45EE">
              <w:rPr>
                <w:webHidden/>
                <w:sz w:val="28"/>
                <w:szCs w:val="28"/>
              </w:rPr>
              <w:instrText xml:space="preserve"> PAGEREF _Toc111723089 \h </w:instrText>
            </w:r>
            <w:r w:rsidRPr="009D45EE">
              <w:rPr>
                <w:webHidden/>
                <w:sz w:val="28"/>
                <w:szCs w:val="28"/>
              </w:rPr>
            </w:r>
            <w:r w:rsidRPr="009D45EE">
              <w:rPr>
                <w:webHidden/>
                <w:sz w:val="28"/>
                <w:szCs w:val="28"/>
              </w:rPr>
              <w:fldChar w:fldCharType="separate"/>
            </w:r>
            <w:r w:rsidRPr="009D45EE">
              <w:rPr>
                <w:webHidden/>
                <w:sz w:val="28"/>
                <w:szCs w:val="28"/>
              </w:rPr>
              <w:t>57</w:t>
            </w:r>
            <w:r w:rsidRPr="009D45EE">
              <w:rPr>
                <w:webHidden/>
                <w:sz w:val="28"/>
                <w:szCs w:val="28"/>
              </w:rPr>
              <w:fldChar w:fldCharType="end"/>
            </w:r>
          </w:hyperlink>
        </w:p>
        <w:p w14:paraId="3EE62AD1" w14:textId="77777777" w:rsidR="009D45EE" w:rsidRPr="009D45EE" w:rsidRDefault="009D45EE">
          <w:pPr>
            <w:pStyle w:val="TOC2"/>
            <w:rPr>
              <w:rFonts w:eastAsiaTheme="minorEastAsia"/>
              <w:b w:val="0"/>
              <w:lang w:val="en-US"/>
            </w:rPr>
          </w:pPr>
          <w:hyperlink w:anchor="_Toc111723090" w:history="1">
            <w:r w:rsidRPr="009D45EE">
              <w:rPr>
                <w:rStyle w:val="Hyperlink"/>
              </w:rPr>
              <w:t>Điều 13. Bảo tồn, cải tạo các công trình kiến trúc có giá trị</w:t>
            </w:r>
            <w:r w:rsidRPr="009D45EE">
              <w:rPr>
                <w:webHidden/>
              </w:rPr>
              <w:tab/>
            </w:r>
            <w:r w:rsidRPr="009D45EE">
              <w:rPr>
                <w:webHidden/>
              </w:rPr>
              <w:fldChar w:fldCharType="begin"/>
            </w:r>
            <w:r w:rsidRPr="009D45EE">
              <w:rPr>
                <w:webHidden/>
              </w:rPr>
              <w:instrText xml:space="preserve"> PAGEREF _Toc111723090 \h </w:instrText>
            </w:r>
            <w:r w:rsidRPr="009D45EE">
              <w:rPr>
                <w:webHidden/>
              </w:rPr>
            </w:r>
            <w:r w:rsidRPr="009D45EE">
              <w:rPr>
                <w:webHidden/>
              </w:rPr>
              <w:fldChar w:fldCharType="separate"/>
            </w:r>
            <w:r w:rsidRPr="009D45EE">
              <w:rPr>
                <w:webHidden/>
              </w:rPr>
              <w:t>57</w:t>
            </w:r>
            <w:r w:rsidRPr="009D45EE">
              <w:rPr>
                <w:webHidden/>
              </w:rPr>
              <w:fldChar w:fldCharType="end"/>
            </w:r>
          </w:hyperlink>
        </w:p>
        <w:p w14:paraId="1F05745C"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91" w:history="1">
            <w:r w:rsidRPr="009D45EE">
              <w:rPr>
                <w:rStyle w:val="Hyperlink"/>
                <w:rFonts w:ascii="Times New Roman" w:hAnsi="Times New Roman" w:cs="Times New Roman"/>
                <w:noProof/>
                <w:sz w:val="28"/>
                <w:szCs w:val="28"/>
              </w:rPr>
              <w:t>1. Phân loại công trình</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_Toc111723091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57</w:t>
            </w:r>
            <w:r w:rsidRPr="009D45EE">
              <w:rPr>
                <w:rFonts w:ascii="Times New Roman" w:hAnsi="Times New Roman" w:cs="Times New Roman"/>
                <w:noProof/>
                <w:webHidden/>
                <w:sz w:val="28"/>
                <w:szCs w:val="28"/>
              </w:rPr>
              <w:fldChar w:fldCharType="end"/>
            </w:r>
          </w:hyperlink>
        </w:p>
        <w:p w14:paraId="2F4DBE7F"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92" w:history="1">
            <w:r w:rsidRPr="009D45EE">
              <w:rPr>
                <w:rStyle w:val="Hyperlink"/>
                <w:rFonts w:ascii="Times New Roman" w:hAnsi="Times New Roman" w:cs="Times New Roman"/>
                <w:noProof/>
                <w:sz w:val="28"/>
                <w:szCs w:val="28"/>
              </w:rPr>
              <w:t>2. Quy định chung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_Toc111723092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58</w:t>
            </w:r>
            <w:r w:rsidRPr="009D45EE">
              <w:rPr>
                <w:rFonts w:ascii="Times New Roman" w:hAnsi="Times New Roman" w:cs="Times New Roman"/>
                <w:noProof/>
                <w:webHidden/>
                <w:sz w:val="28"/>
                <w:szCs w:val="28"/>
              </w:rPr>
              <w:fldChar w:fldCharType="end"/>
            </w:r>
          </w:hyperlink>
        </w:p>
        <w:p w14:paraId="5491D624"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93" w:history="1">
            <w:r w:rsidRPr="009D45EE">
              <w:rPr>
                <w:rStyle w:val="Hyperlink"/>
                <w:rFonts w:ascii="Times New Roman" w:hAnsi="Times New Roman" w:cs="Times New Roman"/>
                <w:noProof/>
                <w:sz w:val="28"/>
                <w:szCs w:val="28"/>
              </w:rPr>
              <w:t>3. Quy định về cảnh quan</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_Toc111723093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59</w:t>
            </w:r>
            <w:r w:rsidRPr="009D45EE">
              <w:rPr>
                <w:rFonts w:ascii="Times New Roman" w:hAnsi="Times New Roman" w:cs="Times New Roman"/>
                <w:noProof/>
                <w:webHidden/>
                <w:sz w:val="28"/>
                <w:szCs w:val="28"/>
              </w:rPr>
              <w:fldChar w:fldCharType="end"/>
            </w:r>
          </w:hyperlink>
        </w:p>
        <w:p w14:paraId="79D11245" w14:textId="77777777" w:rsidR="009D45EE" w:rsidRPr="009D45EE" w:rsidRDefault="009D45EE" w:rsidP="009D45EE">
          <w:pPr>
            <w:pStyle w:val="TOC1"/>
            <w:jc w:val="left"/>
            <w:rPr>
              <w:rFonts w:eastAsiaTheme="minorEastAsia"/>
              <w:b w:val="0"/>
              <w:color w:val="auto"/>
              <w:sz w:val="28"/>
              <w:szCs w:val="28"/>
              <w:lang w:val="en-US"/>
            </w:rPr>
          </w:pPr>
          <w:hyperlink w:anchor="_Toc111723094" w:history="1">
            <w:r w:rsidRPr="009D45EE">
              <w:rPr>
                <w:rStyle w:val="Hyperlink"/>
                <w:rFonts w:eastAsia="Times New Roman"/>
                <w:sz w:val="28"/>
                <w:szCs w:val="28"/>
              </w:rPr>
              <w:t>Điều 14. Xây dựng bổ sung, xây dựng mới trong khuôn viên công trình bảo tồn đã xếp hạng hoặc đủ điều kiện xếp hạng di tích</w:t>
            </w:r>
            <w:r w:rsidRPr="009D45EE">
              <w:rPr>
                <w:webHidden/>
                <w:sz w:val="28"/>
                <w:szCs w:val="28"/>
              </w:rPr>
              <w:tab/>
            </w:r>
            <w:r w:rsidRPr="009D45EE">
              <w:rPr>
                <w:webHidden/>
                <w:sz w:val="28"/>
                <w:szCs w:val="28"/>
              </w:rPr>
              <w:fldChar w:fldCharType="begin"/>
            </w:r>
            <w:r w:rsidRPr="009D45EE">
              <w:rPr>
                <w:webHidden/>
                <w:sz w:val="28"/>
                <w:szCs w:val="28"/>
              </w:rPr>
              <w:instrText xml:space="preserve"> PAGEREF _Toc111723094 \h </w:instrText>
            </w:r>
            <w:r w:rsidRPr="009D45EE">
              <w:rPr>
                <w:webHidden/>
                <w:sz w:val="28"/>
                <w:szCs w:val="28"/>
              </w:rPr>
            </w:r>
            <w:r w:rsidRPr="009D45EE">
              <w:rPr>
                <w:webHidden/>
                <w:sz w:val="28"/>
                <w:szCs w:val="28"/>
              </w:rPr>
              <w:fldChar w:fldCharType="separate"/>
            </w:r>
            <w:r w:rsidRPr="009D45EE">
              <w:rPr>
                <w:webHidden/>
                <w:sz w:val="28"/>
                <w:szCs w:val="28"/>
              </w:rPr>
              <w:t>59</w:t>
            </w:r>
            <w:r w:rsidRPr="009D45EE">
              <w:rPr>
                <w:webHidden/>
                <w:sz w:val="28"/>
                <w:szCs w:val="28"/>
              </w:rPr>
              <w:fldChar w:fldCharType="end"/>
            </w:r>
          </w:hyperlink>
        </w:p>
        <w:p w14:paraId="64B6D02F"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95" w:history="1">
            <w:r w:rsidRPr="009D45EE">
              <w:rPr>
                <w:rStyle w:val="Hyperlink"/>
                <w:rFonts w:ascii="Times New Roman" w:hAnsi="Times New Roman" w:cs="Times New Roman"/>
                <w:noProof/>
                <w:sz w:val="28"/>
                <w:szCs w:val="28"/>
              </w:rPr>
              <w:t>1. Nguyên tắc chung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_Toc111723095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59</w:t>
            </w:r>
            <w:r w:rsidRPr="009D45EE">
              <w:rPr>
                <w:rFonts w:ascii="Times New Roman" w:hAnsi="Times New Roman" w:cs="Times New Roman"/>
                <w:noProof/>
                <w:webHidden/>
                <w:sz w:val="28"/>
                <w:szCs w:val="28"/>
              </w:rPr>
              <w:fldChar w:fldCharType="end"/>
            </w:r>
          </w:hyperlink>
        </w:p>
        <w:p w14:paraId="545D834C"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96" w:history="1">
            <w:r w:rsidRPr="009D45EE">
              <w:rPr>
                <w:rStyle w:val="Hyperlink"/>
                <w:rFonts w:ascii="Times New Roman" w:hAnsi="Times New Roman" w:cs="Times New Roman"/>
                <w:noProof/>
                <w:sz w:val="28"/>
                <w:szCs w:val="28"/>
              </w:rPr>
              <w:t>2. Quy định về xây dựng mới trong khuôn viên công trình bảo tồn</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_Toc111723096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59</w:t>
            </w:r>
            <w:r w:rsidRPr="009D45EE">
              <w:rPr>
                <w:rFonts w:ascii="Times New Roman" w:hAnsi="Times New Roman" w:cs="Times New Roman"/>
                <w:noProof/>
                <w:webHidden/>
                <w:sz w:val="28"/>
                <w:szCs w:val="28"/>
              </w:rPr>
              <w:fldChar w:fldCharType="end"/>
            </w:r>
          </w:hyperlink>
        </w:p>
        <w:p w14:paraId="2282EDDA"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097" w:history="1">
            <w:r w:rsidRPr="009D45EE">
              <w:rPr>
                <w:rStyle w:val="Hyperlink"/>
                <w:rFonts w:ascii="Times New Roman" w:hAnsi="Times New Roman" w:cs="Times New Roman"/>
                <w:noProof/>
                <w:sz w:val="28"/>
                <w:szCs w:val="28"/>
              </w:rPr>
              <w:t>3. Quy định về sửa chữa cải tạo công trình bảo tồn</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_Toc111723097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60</w:t>
            </w:r>
            <w:r w:rsidRPr="009D45EE">
              <w:rPr>
                <w:rFonts w:ascii="Times New Roman" w:hAnsi="Times New Roman" w:cs="Times New Roman"/>
                <w:noProof/>
                <w:webHidden/>
                <w:sz w:val="28"/>
                <w:szCs w:val="28"/>
              </w:rPr>
              <w:fldChar w:fldCharType="end"/>
            </w:r>
          </w:hyperlink>
        </w:p>
        <w:p w14:paraId="13EB859C" w14:textId="77777777" w:rsidR="009D45EE" w:rsidRPr="009D45EE" w:rsidRDefault="009D45EE">
          <w:pPr>
            <w:pStyle w:val="TOC1"/>
            <w:rPr>
              <w:rFonts w:eastAsiaTheme="minorEastAsia"/>
              <w:b w:val="0"/>
              <w:color w:val="auto"/>
              <w:sz w:val="28"/>
              <w:szCs w:val="28"/>
              <w:lang w:val="en-US"/>
            </w:rPr>
          </w:pPr>
          <w:hyperlink w:anchor="_Toc111723098" w:history="1">
            <w:r w:rsidRPr="009D45EE">
              <w:rPr>
                <w:rStyle w:val="Hyperlink"/>
                <w:rFonts w:eastAsia="Times New Roman"/>
                <w:sz w:val="28"/>
                <w:szCs w:val="28"/>
              </w:rPr>
              <w:t>Chương IV</w:t>
            </w:r>
            <w:r w:rsidRPr="009D45EE">
              <w:rPr>
                <w:webHidden/>
                <w:sz w:val="28"/>
                <w:szCs w:val="28"/>
              </w:rPr>
              <w:tab/>
            </w:r>
            <w:r w:rsidRPr="009D45EE">
              <w:rPr>
                <w:webHidden/>
                <w:sz w:val="28"/>
                <w:szCs w:val="28"/>
              </w:rPr>
              <w:fldChar w:fldCharType="begin"/>
            </w:r>
            <w:r w:rsidRPr="009D45EE">
              <w:rPr>
                <w:webHidden/>
                <w:sz w:val="28"/>
                <w:szCs w:val="28"/>
              </w:rPr>
              <w:instrText xml:space="preserve"> PAGEREF _Toc111723098 \h </w:instrText>
            </w:r>
            <w:r w:rsidRPr="009D45EE">
              <w:rPr>
                <w:webHidden/>
                <w:sz w:val="28"/>
                <w:szCs w:val="28"/>
              </w:rPr>
            </w:r>
            <w:r w:rsidRPr="009D45EE">
              <w:rPr>
                <w:webHidden/>
                <w:sz w:val="28"/>
                <w:szCs w:val="28"/>
              </w:rPr>
              <w:fldChar w:fldCharType="separate"/>
            </w:r>
            <w:r w:rsidRPr="009D45EE">
              <w:rPr>
                <w:webHidden/>
                <w:sz w:val="28"/>
                <w:szCs w:val="28"/>
              </w:rPr>
              <w:t>60</w:t>
            </w:r>
            <w:r w:rsidRPr="009D45EE">
              <w:rPr>
                <w:webHidden/>
                <w:sz w:val="28"/>
                <w:szCs w:val="28"/>
              </w:rPr>
              <w:fldChar w:fldCharType="end"/>
            </w:r>
          </w:hyperlink>
        </w:p>
        <w:p w14:paraId="4D717B1A" w14:textId="77777777" w:rsidR="009D45EE" w:rsidRPr="009D45EE" w:rsidRDefault="009D45EE">
          <w:pPr>
            <w:pStyle w:val="TOC1"/>
            <w:rPr>
              <w:rFonts w:eastAsiaTheme="minorEastAsia"/>
              <w:b w:val="0"/>
              <w:color w:val="auto"/>
              <w:sz w:val="28"/>
              <w:szCs w:val="28"/>
              <w:lang w:val="en-US"/>
            </w:rPr>
          </w:pPr>
          <w:hyperlink w:anchor="_Toc111723099" w:history="1">
            <w:r w:rsidRPr="009D45EE">
              <w:rPr>
                <w:rStyle w:val="Hyperlink"/>
                <w:rFonts w:eastAsia="Times New Roman"/>
                <w:sz w:val="28"/>
                <w:szCs w:val="28"/>
              </w:rPr>
              <w:t>TỔ CHỨC THỰC HIỆN</w:t>
            </w:r>
            <w:r w:rsidRPr="009D45EE">
              <w:rPr>
                <w:webHidden/>
                <w:sz w:val="28"/>
                <w:szCs w:val="28"/>
              </w:rPr>
              <w:tab/>
            </w:r>
            <w:r w:rsidRPr="009D45EE">
              <w:rPr>
                <w:webHidden/>
                <w:sz w:val="28"/>
                <w:szCs w:val="28"/>
              </w:rPr>
              <w:fldChar w:fldCharType="begin"/>
            </w:r>
            <w:r w:rsidRPr="009D45EE">
              <w:rPr>
                <w:webHidden/>
                <w:sz w:val="28"/>
                <w:szCs w:val="28"/>
              </w:rPr>
              <w:instrText xml:space="preserve"> PAGEREF _Toc111723099 \h </w:instrText>
            </w:r>
            <w:r w:rsidRPr="009D45EE">
              <w:rPr>
                <w:webHidden/>
                <w:sz w:val="28"/>
                <w:szCs w:val="28"/>
              </w:rPr>
            </w:r>
            <w:r w:rsidRPr="009D45EE">
              <w:rPr>
                <w:webHidden/>
                <w:sz w:val="28"/>
                <w:szCs w:val="28"/>
              </w:rPr>
              <w:fldChar w:fldCharType="separate"/>
            </w:r>
            <w:r w:rsidRPr="009D45EE">
              <w:rPr>
                <w:webHidden/>
                <w:sz w:val="28"/>
                <w:szCs w:val="28"/>
              </w:rPr>
              <w:t>60</w:t>
            </w:r>
            <w:r w:rsidRPr="009D45EE">
              <w:rPr>
                <w:webHidden/>
                <w:sz w:val="28"/>
                <w:szCs w:val="28"/>
              </w:rPr>
              <w:fldChar w:fldCharType="end"/>
            </w:r>
          </w:hyperlink>
        </w:p>
        <w:p w14:paraId="158C6E96" w14:textId="77777777" w:rsidR="009D45EE" w:rsidRPr="009D45EE" w:rsidRDefault="009D45EE">
          <w:pPr>
            <w:pStyle w:val="TOC2"/>
            <w:rPr>
              <w:rFonts w:eastAsiaTheme="minorEastAsia"/>
              <w:b w:val="0"/>
              <w:lang w:val="en-US"/>
            </w:rPr>
          </w:pPr>
          <w:hyperlink w:anchor="_Toc111723100" w:history="1">
            <w:r w:rsidRPr="009D45EE">
              <w:rPr>
                <w:rStyle w:val="Hyperlink"/>
              </w:rPr>
              <w:t>Điều 15. Tổ chức thực hiện Quy chế</w:t>
            </w:r>
            <w:r w:rsidRPr="009D45EE">
              <w:rPr>
                <w:webHidden/>
              </w:rPr>
              <w:tab/>
            </w:r>
            <w:r w:rsidRPr="009D45EE">
              <w:rPr>
                <w:webHidden/>
              </w:rPr>
              <w:fldChar w:fldCharType="begin"/>
            </w:r>
            <w:r w:rsidRPr="009D45EE">
              <w:rPr>
                <w:webHidden/>
              </w:rPr>
              <w:instrText xml:space="preserve"> PAGEREF _Toc111723100 \h </w:instrText>
            </w:r>
            <w:r w:rsidRPr="009D45EE">
              <w:rPr>
                <w:webHidden/>
              </w:rPr>
            </w:r>
            <w:r w:rsidRPr="009D45EE">
              <w:rPr>
                <w:webHidden/>
              </w:rPr>
              <w:fldChar w:fldCharType="separate"/>
            </w:r>
            <w:r w:rsidRPr="009D45EE">
              <w:rPr>
                <w:webHidden/>
              </w:rPr>
              <w:t>60</w:t>
            </w:r>
            <w:r w:rsidRPr="009D45EE">
              <w:rPr>
                <w:webHidden/>
              </w:rPr>
              <w:fldChar w:fldCharType="end"/>
            </w:r>
          </w:hyperlink>
        </w:p>
        <w:p w14:paraId="477B37AD"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01" w:history="1">
            <w:r w:rsidRPr="009D45EE">
              <w:rPr>
                <w:rStyle w:val="Hyperlink"/>
                <w:rFonts w:ascii="Times New Roman" w:hAnsi="Times New Roman" w:cs="Times New Roman"/>
                <w:noProof/>
                <w:sz w:val="28"/>
                <w:szCs w:val="28"/>
              </w:rPr>
              <w:t>1. Về cấp giấy phép xây dựng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_Toc111723101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61</w:t>
            </w:r>
            <w:r w:rsidRPr="009D45EE">
              <w:rPr>
                <w:rFonts w:ascii="Times New Roman" w:hAnsi="Times New Roman" w:cs="Times New Roman"/>
                <w:noProof/>
                <w:webHidden/>
                <w:sz w:val="28"/>
                <w:szCs w:val="28"/>
              </w:rPr>
              <w:fldChar w:fldCharType="end"/>
            </w:r>
          </w:hyperlink>
        </w:p>
        <w:p w14:paraId="5D13B0C0"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02" w:history="1">
            <w:r w:rsidRPr="009D45EE">
              <w:rPr>
                <w:rStyle w:val="Hyperlink"/>
                <w:rFonts w:ascii="Times New Roman" w:hAnsi="Times New Roman" w:cs="Times New Roman"/>
                <w:noProof/>
                <w:sz w:val="28"/>
                <w:szCs w:val="28"/>
              </w:rPr>
              <w:t>2. Về triển khai các quy chế riêng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_Toc111723102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61</w:t>
            </w:r>
            <w:r w:rsidRPr="009D45EE">
              <w:rPr>
                <w:rFonts w:ascii="Times New Roman" w:hAnsi="Times New Roman" w:cs="Times New Roman"/>
                <w:noProof/>
                <w:webHidden/>
                <w:sz w:val="28"/>
                <w:szCs w:val="28"/>
              </w:rPr>
              <w:fldChar w:fldCharType="end"/>
            </w:r>
          </w:hyperlink>
        </w:p>
        <w:p w14:paraId="5770ABD6"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03" w:history="1">
            <w:r w:rsidRPr="009D45EE">
              <w:rPr>
                <w:rStyle w:val="Hyperlink"/>
                <w:rFonts w:ascii="Times New Roman" w:hAnsi="Times New Roman" w:cs="Times New Roman"/>
                <w:noProof/>
                <w:sz w:val="28"/>
                <w:szCs w:val="28"/>
              </w:rPr>
              <w:t>3. Về nghiên cứu, bổ sung các quy định cụ thể</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_Toc111723103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61</w:t>
            </w:r>
            <w:r w:rsidRPr="009D45EE">
              <w:rPr>
                <w:rFonts w:ascii="Times New Roman" w:hAnsi="Times New Roman" w:cs="Times New Roman"/>
                <w:noProof/>
                <w:webHidden/>
                <w:sz w:val="28"/>
                <w:szCs w:val="28"/>
              </w:rPr>
              <w:fldChar w:fldCharType="end"/>
            </w:r>
          </w:hyperlink>
        </w:p>
        <w:p w14:paraId="187D14C6" w14:textId="77777777" w:rsidR="009D45EE" w:rsidRPr="009D45EE" w:rsidRDefault="009D45EE">
          <w:pPr>
            <w:pStyle w:val="TOC2"/>
            <w:rPr>
              <w:rFonts w:eastAsiaTheme="minorEastAsia"/>
              <w:b w:val="0"/>
              <w:lang w:val="en-US"/>
            </w:rPr>
          </w:pPr>
          <w:hyperlink w:anchor="_Toc111723104" w:history="1">
            <w:r w:rsidRPr="009D45EE">
              <w:rPr>
                <w:rStyle w:val="Hyperlink"/>
              </w:rPr>
              <w:t>Điều 16. Trách nhiệm của cơ quan, tổ chức, cá nhân trong việc thực hiện Quy chế quản lý kiến trúc</w:t>
            </w:r>
            <w:r w:rsidRPr="009D45EE">
              <w:rPr>
                <w:webHidden/>
              </w:rPr>
              <w:tab/>
            </w:r>
            <w:r w:rsidRPr="009D45EE">
              <w:rPr>
                <w:webHidden/>
              </w:rPr>
              <w:fldChar w:fldCharType="begin"/>
            </w:r>
            <w:r w:rsidRPr="009D45EE">
              <w:rPr>
                <w:webHidden/>
              </w:rPr>
              <w:instrText xml:space="preserve"> PAGEREF _Toc111723104 \h </w:instrText>
            </w:r>
            <w:r w:rsidRPr="009D45EE">
              <w:rPr>
                <w:webHidden/>
              </w:rPr>
            </w:r>
            <w:r w:rsidRPr="009D45EE">
              <w:rPr>
                <w:webHidden/>
              </w:rPr>
              <w:fldChar w:fldCharType="separate"/>
            </w:r>
            <w:r w:rsidRPr="009D45EE">
              <w:rPr>
                <w:webHidden/>
              </w:rPr>
              <w:t>61</w:t>
            </w:r>
            <w:r w:rsidRPr="009D45EE">
              <w:rPr>
                <w:webHidden/>
              </w:rPr>
              <w:fldChar w:fldCharType="end"/>
            </w:r>
          </w:hyperlink>
        </w:p>
        <w:p w14:paraId="1192B637"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05" w:history="1">
            <w:r w:rsidRPr="009D45EE">
              <w:rPr>
                <w:rStyle w:val="Hyperlink"/>
                <w:rFonts w:ascii="Times New Roman" w:hAnsi="Times New Roman" w:cs="Times New Roman"/>
                <w:noProof/>
                <w:sz w:val="28"/>
                <w:szCs w:val="28"/>
              </w:rPr>
              <w:t>1. Trách nhiệm của tổ chức, cá nhân tư vấn thiết kế</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_Toc111723105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61</w:t>
            </w:r>
            <w:r w:rsidRPr="009D45EE">
              <w:rPr>
                <w:rFonts w:ascii="Times New Roman" w:hAnsi="Times New Roman" w:cs="Times New Roman"/>
                <w:noProof/>
                <w:webHidden/>
                <w:sz w:val="28"/>
                <w:szCs w:val="28"/>
              </w:rPr>
              <w:fldChar w:fldCharType="end"/>
            </w:r>
          </w:hyperlink>
        </w:p>
        <w:p w14:paraId="44651DFE"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06" w:history="1">
            <w:r w:rsidRPr="009D45EE">
              <w:rPr>
                <w:rStyle w:val="Hyperlink"/>
                <w:rFonts w:ascii="Times New Roman" w:hAnsi="Times New Roman" w:cs="Times New Roman"/>
                <w:noProof/>
                <w:sz w:val="28"/>
                <w:szCs w:val="28"/>
              </w:rPr>
              <w:t>2. Trách nhiệm của nhà thầu xây dựng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_Toc111723106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61</w:t>
            </w:r>
            <w:r w:rsidRPr="009D45EE">
              <w:rPr>
                <w:rFonts w:ascii="Times New Roman" w:hAnsi="Times New Roman" w:cs="Times New Roman"/>
                <w:noProof/>
                <w:webHidden/>
                <w:sz w:val="28"/>
                <w:szCs w:val="28"/>
              </w:rPr>
              <w:fldChar w:fldCharType="end"/>
            </w:r>
          </w:hyperlink>
        </w:p>
        <w:p w14:paraId="763C7415" w14:textId="280F94A6" w:rsidR="009D45EE" w:rsidRPr="009D45EE" w:rsidRDefault="009D45EE">
          <w:pPr>
            <w:pStyle w:val="TOC3"/>
            <w:rPr>
              <w:rFonts w:ascii="Times New Roman" w:eastAsiaTheme="minorEastAsia" w:hAnsi="Times New Roman" w:cs="Times New Roman"/>
              <w:noProof/>
              <w:sz w:val="28"/>
              <w:szCs w:val="28"/>
              <w:lang w:val="en-US"/>
            </w:rPr>
          </w:pPr>
          <w:hyperlink w:anchor="_Toc111723107" w:history="1">
            <w:r w:rsidRPr="009D45EE">
              <w:rPr>
                <w:rStyle w:val="Hyperlink"/>
                <w:rFonts w:ascii="Times New Roman" w:hAnsi="Times New Roman" w:cs="Times New Roman"/>
                <w:noProof/>
                <w:sz w:val="28"/>
                <w:szCs w:val="28"/>
              </w:rPr>
              <w:t>3. Trách nhiệm của chủ sở hữu, chủ đầu tư, người sử dụng công trình kiến trúc</w:t>
            </w:r>
            <w:r w:rsidRPr="009D45EE">
              <w:rPr>
                <w:rFonts w:ascii="Times New Roman" w:hAnsi="Times New Roman" w:cs="Times New Roman"/>
                <w:noProof/>
                <w:webHidden/>
                <w:sz w:val="28"/>
                <w:szCs w:val="28"/>
              </w:rPr>
              <w:tab/>
            </w:r>
            <w:r>
              <w:rPr>
                <w:rFonts w:ascii="Times New Roman" w:hAnsi="Times New Roman" w:cs="Times New Roman"/>
                <w:noProof/>
                <w:webHidden/>
                <w:sz w:val="28"/>
                <w:szCs w:val="28"/>
              </w:rPr>
              <w:tab/>
            </w:r>
            <w:r>
              <w:rPr>
                <w:rFonts w:ascii="Times New Roman" w:hAnsi="Times New Roman" w:cs="Times New Roman"/>
                <w:noProof/>
                <w:webHidden/>
                <w:sz w:val="28"/>
                <w:szCs w:val="28"/>
              </w:rPr>
              <w:tab/>
            </w:r>
            <w:r>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_Toc111723107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62</w:t>
            </w:r>
            <w:r w:rsidRPr="009D45EE">
              <w:rPr>
                <w:rFonts w:ascii="Times New Roman" w:hAnsi="Times New Roman" w:cs="Times New Roman"/>
                <w:noProof/>
                <w:webHidden/>
                <w:sz w:val="28"/>
                <w:szCs w:val="28"/>
              </w:rPr>
              <w:fldChar w:fldCharType="end"/>
            </w:r>
          </w:hyperlink>
        </w:p>
        <w:p w14:paraId="083E4F88"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08" w:history="1">
            <w:r w:rsidRPr="009D45EE">
              <w:rPr>
                <w:rStyle w:val="Hyperlink"/>
                <w:rFonts w:ascii="Times New Roman" w:hAnsi="Times New Roman" w:cs="Times New Roman"/>
                <w:noProof/>
                <w:sz w:val="28"/>
                <w:szCs w:val="28"/>
              </w:rPr>
              <w:t>4. Trách nhiệm của các tổ chức chính trị - xã hội và nghề nghiệp</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_Toc111723108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62</w:t>
            </w:r>
            <w:r w:rsidRPr="009D45EE">
              <w:rPr>
                <w:rFonts w:ascii="Times New Roman" w:hAnsi="Times New Roman" w:cs="Times New Roman"/>
                <w:noProof/>
                <w:webHidden/>
                <w:sz w:val="28"/>
                <w:szCs w:val="28"/>
              </w:rPr>
              <w:fldChar w:fldCharType="end"/>
            </w:r>
          </w:hyperlink>
        </w:p>
        <w:p w14:paraId="597DB84C"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09" w:history="1">
            <w:r w:rsidRPr="009D45EE">
              <w:rPr>
                <w:rStyle w:val="Hyperlink"/>
                <w:rFonts w:ascii="Times New Roman" w:hAnsi="Times New Roman" w:cs="Times New Roman"/>
                <w:noProof/>
                <w:sz w:val="28"/>
                <w:szCs w:val="28"/>
              </w:rPr>
              <w:t>5. Trách nhiệm Sở Xây dựng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_Toc111723109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63</w:t>
            </w:r>
            <w:r w:rsidRPr="009D45EE">
              <w:rPr>
                <w:rFonts w:ascii="Times New Roman" w:hAnsi="Times New Roman" w:cs="Times New Roman"/>
                <w:noProof/>
                <w:webHidden/>
                <w:sz w:val="28"/>
                <w:szCs w:val="28"/>
              </w:rPr>
              <w:fldChar w:fldCharType="end"/>
            </w:r>
          </w:hyperlink>
        </w:p>
        <w:p w14:paraId="471415AC"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10" w:history="1">
            <w:r w:rsidRPr="009D45EE">
              <w:rPr>
                <w:rStyle w:val="Hyperlink"/>
                <w:rFonts w:ascii="Times New Roman" w:hAnsi="Times New Roman" w:cs="Times New Roman"/>
                <w:noProof/>
                <w:sz w:val="28"/>
                <w:szCs w:val="28"/>
              </w:rPr>
              <w:t>6. Trách nhiệm của Sở Giao thông vận tải</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_Toc111723110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64</w:t>
            </w:r>
            <w:r w:rsidRPr="009D45EE">
              <w:rPr>
                <w:rFonts w:ascii="Times New Roman" w:hAnsi="Times New Roman" w:cs="Times New Roman"/>
                <w:noProof/>
                <w:webHidden/>
                <w:sz w:val="28"/>
                <w:szCs w:val="28"/>
              </w:rPr>
              <w:fldChar w:fldCharType="end"/>
            </w:r>
          </w:hyperlink>
        </w:p>
        <w:p w14:paraId="68904E0F"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11" w:history="1">
            <w:r w:rsidRPr="009D45EE">
              <w:rPr>
                <w:rStyle w:val="Hyperlink"/>
                <w:rFonts w:ascii="Times New Roman" w:hAnsi="Times New Roman" w:cs="Times New Roman"/>
                <w:noProof/>
                <w:sz w:val="28"/>
                <w:szCs w:val="28"/>
              </w:rPr>
              <w:t>7. Trách nhiệm của Sở Tài nguyên và Môi trường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_Toc111723111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64</w:t>
            </w:r>
            <w:r w:rsidRPr="009D45EE">
              <w:rPr>
                <w:rFonts w:ascii="Times New Roman" w:hAnsi="Times New Roman" w:cs="Times New Roman"/>
                <w:noProof/>
                <w:webHidden/>
                <w:sz w:val="28"/>
                <w:szCs w:val="28"/>
              </w:rPr>
              <w:fldChar w:fldCharType="end"/>
            </w:r>
          </w:hyperlink>
        </w:p>
        <w:p w14:paraId="030F88D8"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12" w:history="1">
            <w:r w:rsidRPr="009D45EE">
              <w:rPr>
                <w:rStyle w:val="Hyperlink"/>
                <w:rFonts w:ascii="Times New Roman" w:hAnsi="Times New Roman" w:cs="Times New Roman"/>
                <w:noProof/>
                <w:sz w:val="28"/>
                <w:szCs w:val="28"/>
              </w:rPr>
              <w:t>8. Trách nhiệm của Sở Nông nghiệp và Phát triển nông thôn</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_Toc111723112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65</w:t>
            </w:r>
            <w:r w:rsidRPr="009D45EE">
              <w:rPr>
                <w:rFonts w:ascii="Times New Roman" w:hAnsi="Times New Roman" w:cs="Times New Roman"/>
                <w:noProof/>
                <w:webHidden/>
                <w:sz w:val="28"/>
                <w:szCs w:val="28"/>
              </w:rPr>
              <w:fldChar w:fldCharType="end"/>
            </w:r>
          </w:hyperlink>
        </w:p>
        <w:p w14:paraId="06016F75"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13" w:history="1">
            <w:r w:rsidRPr="009D45EE">
              <w:rPr>
                <w:rStyle w:val="Hyperlink"/>
                <w:rFonts w:ascii="Times New Roman" w:hAnsi="Times New Roman" w:cs="Times New Roman"/>
                <w:noProof/>
                <w:sz w:val="28"/>
                <w:szCs w:val="28"/>
              </w:rPr>
              <w:t>9. Trách nhiệm của Sở Văn hóa, Thể thao và Du lịch</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_Toc111723113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65</w:t>
            </w:r>
            <w:r w:rsidRPr="009D45EE">
              <w:rPr>
                <w:rFonts w:ascii="Times New Roman" w:hAnsi="Times New Roman" w:cs="Times New Roman"/>
                <w:noProof/>
                <w:webHidden/>
                <w:sz w:val="28"/>
                <w:szCs w:val="28"/>
              </w:rPr>
              <w:fldChar w:fldCharType="end"/>
            </w:r>
          </w:hyperlink>
        </w:p>
        <w:p w14:paraId="001D9CB3"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14" w:history="1">
            <w:r w:rsidRPr="009D45EE">
              <w:rPr>
                <w:rStyle w:val="Hyperlink"/>
                <w:rFonts w:ascii="Times New Roman" w:hAnsi="Times New Roman" w:cs="Times New Roman"/>
                <w:noProof/>
                <w:sz w:val="28"/>
                <w:szCs w:val="28"/>
              </w:rPr>
              <w:t>10. Trách nhiệm của Sở Thông tin và Truyền thông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_Toc111723114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65</w:t>
            </w:r>
            <w:r w:rsidRPr="009D45EE">
              <w:rPr>
                <w:rFonts w:ascii="Times New Roman" w:hAnsi="Times New Roman" w:cs="Times New Roman"/>
                <w:noProof/>
                <w:webHidden/>
                <w:sz w:val="28"/>
                <w:szCs w:val="28"/>
              </w:rPr>
              <w:fldChar w:fldCharType="end"/>
            </w:r>
          </w:hyperlink>
        </w:p>
        <w:p w14:paraId="0B112430"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15" w:history="1">
            <w:r w:rsidRPr="009D45EE">
              <w:rPr>
                <w:rStyle w:val="Hyperlink"/>
                <w:rFonts w:ascii="Times New Roman" w:hAnsi="Times New Roman" w:cs="Times New Roman"/>
                <w:noProof/>
                <w:sz w:val="28"/>
                <w:szCs w:val="28"/>
              </w:rPr>
              <w:t>11. Trách nhiệm của Ban Quản lý đầu tư và xây dựng tỉnh</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_Toc111723115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66</w:t>
            </w:r>
            <w:r w:rsidRPr="009D45EE">
              <w:rPr>
                <w:rFonts w:ascii="Times New Roman" w:hAnsi="Times New Roman" w:cs="Times New Roman"/>
                <w:noProof/>
                <w:webHidden/>
                <w:sz w:val="28"/>
                <w:szCs w:val="28"/>
              </w:rPr>
              <w:fldChar w:fldCharType="end"/>
            </w:r>
          </w:hyperlink>
        </w:p>
        <w:p w14:paraId="2BA5ED41"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16" w:history="1">
            <w:r w:rsidRPr="009D45EE">
              <w:rPr>
                <w:rStyle w:val="Hyperlink"/>
                <w:rFonts w:ascii="Times New Roman" w:hAnsi="Times New Roman" w:cs="Times New Roman"/>
                <w:noProof/>
                <w:sz w:val="28"/>
                <w:szCs w:val="28"/>
              </w:rPr>
              <w:t>12. Trách nhiệm của Ủy ban nhân dân thành phố Yên Bái</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_Toc111723116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66</w:t>
            </w:r>
            <w:r w:rsidRPr="009D45EE">
              <w:rPr>
                <w:rFonts w:ascii="Times New Roman" w:hAnsi="Times New Roman" w:cs="Times New Roman"/>
                <w:noProof/>
                <w:webHidden/>
                <w:sz w:val="28"/>
                <w:szCs w:val="28"/>
              </w:rPr>
              <w:fldChar w:fldCharType="end"/>
            </w:r>
          </w:hyperlink>
        </w:p>
        <w:p w14:paraId="178BB130"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17" w:history="1">
            <w:r w:rsidRPr="009D45EE">
              <w:rPr>
                <w:rStyle w:val="Hyperlink"/>
                <w:rFonts w:ascii="Times New Roman" w:hAnsi="Times New Roman" w:cs="Times New Roman"/>
                <w:noProof/>
                <w:spacing w:val="-6"/>
                <w:sz w:val="28"/>
                <w:szCs w:val="28"/>
              </w:rPr>
              <w:t>13. Trách nhiệm của Uỷ ban nhân dân các phường, xã thuộc thành phố Yên Bái</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_Toc111723117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67</w:t>
            </w:r>
            <w:r w:rsidRPr="009D45EE">
              <w:rPr>
                <w:rFonts w:ascii="Times New Roman" w:hAnsi="Times New Roman" w:cs="Times New Roman"/>
                <w:noProof/>
                <w:webHidden/>
                <w:sz w:val="28"/>
                <w:szCs w:val="28"/>
              </w:rPr>
              <w:fldChar w:fldCharType="end"/>
            </w:r>
          </w:hyperlink>
        </w:p>
        <w:p w14:paraId="65192A91" w14:textId="77777777" w:rsidR="009D45EE" w:rsidRPr="009D45EE" w:rsidRDefault="009D45EE">
          <w:pPr>
            <w:pStyle w:val="TOC2"/>
            <w:rPr>
              <w:rFonts w:eastAsiaTheme="minorEastAsia"/>
              <w:b w:val="0"/>
              <w:lang w:val="en-US"/>
            </w:rPr>
          </w:pPr>
          <w:hyperlink w:anchor="_Toc111723118" w:history="1">
            <w:r w:rsidRPr="009D45EE">
              <w:rPr>
                <w:rStyle w:val="Hyperlink"/>
              </w:rPr>
              <w:t>Điều 17. Kiểm tra, thanh tra, báo cáo và xử lý vi phạm</w:t>
            </w:r>
            <w:r w:rsidRPr="009D45EE">
              <w:rPr>
                <w:webHidden/>
              </w:rPr>
              <w:tab/>
            </w:r>
            <w:r w:rsidRPr="009D45EE">
              <w:rPr>
                <w:webHidden/>
              </w:rPr>
              <w:fldChar w:fldCharType="begin"/>
            </w:r>
            <w:r w:rsidRPr="009D45EE">
              <w:rPr>
                <w:webHidden/>
              </w:rPr>
              <w:instrText xml:space="preserve"> PAGEREF _Toc111723118 \h </w:instrText>
            </w:r>
            <w:r w:rsidRPr="009D45EE">
              <w:rPr>
                <w:webHidden/>
              </w:rPr>
            </w:r>
            <w:r w:rsidRPr="009D45EE">
              <w:rPr>
                <w:webHidden/>
              </w:rPr>
              <w:fldChar w:fldCharType="separate"/>
            </w:r>
            <w:r w:rsidRPr="009D45EE">
              <w:rPr>
                <w:webHidden/>
              </w:rPr>
              <w:t>67</w:t>
            </w:r>
            <w:r w:rsidRPr="009D45EE">
              <w:rPr>
                <w:webHidden/>
              </w:rPr>
              <w:fldChar w:fldCharType="end"/>
            </w:r>
          </w:hyperlink>
        </w:p>
        <w:p w14:paraId="1182FC5B"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19" w:history="1">
            <w:r w:rsidRPr="009D45EE">
              <w:rPr>
                <w:rStyle w:val="Hyperlink"/>
                <w:rFonts w:ascii="Times New Roman" w:hAnsi="Times New Roman" w:cs="Times New Roman"/>
                <w:noProof/>
                <w:sz w:val="28"/>
                <w:szCs w:val="28"/>
              </w:rPr>
              <w:t>1. Nguyên tắc xử lý vi phạm</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_Toc111723119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67</w:t>
            </w:r>
            <w:r w:rsidRPr="009D45EE">
              <w:rPr>
                <w:rFonts w:ascii="Times New Roman" w:hAnsi="Times New Roman" w:cs="Times New Roman"/>
                <w:noProof/>
                <w:webHidden/>
                <w:sz w:val="28"/>
                <w:szCs w:val="28"/>
              </w:rPr>
              <w:fldChar w:fldCharType="end"/>
            </w:r>
          </w:hyperlink>
        </w:p>
        <w:p w14:paraId="6917F650"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20" w:history="1">
            <w:r w:rsidRPr="009D45EE">
              <w:rPr>
                <w:rStyle w:val="Hyperlink"/>
                <w:rFonts w:ascii="Times New Roman" w:hAnsi="Times New Roman" w:cs="Times New Roman"/>
                <w:noProof/>
                <w:sz w:val="28"/>
                <w:szCs w:val="28"/>
              </w:rPr>
              <w:t>2. Quy định trách nhiệm trong kiểm tra, xử lý vi phạm</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_Toc111723120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67</w:t>
            </w:r>
            <w:r w:rsidRPr="009D45EE">
              <w:rPr>
                <w:rFonts w:ascii="Times New Roman" w:hAnsi="Times New Roman" w:cs="Times New Roman"/>
                <w:noProof/>
                <w:webHidden/>
                <w:sz w:val="28"/>
                <w:szCs w:val="28"/>
              </w:rPr>
              <w:fldChar w:fldCharType="end"/>
            </w:r>
          </w:hyperlink>
        </w:p>
        <w:p w14:paraId="5751514C" w14:textId="77777777" w:rsidR="009D45EE" w:rsidRPr="009D45EE" w:rsidRDefault="009D45EE">
          <w:pPr>
            <w:pStyle w:val="TOC2"/>
            <w:rPr>
              <w:rFonts w:eastAsiaTheme="minorEastAsia"/>
              <w:b w:val="0"/>
              <w:lang w:val="en-US"/>
            </w:rPr>
          </w:pPr>
          <w:hyperlink w:anchor="_Toc111723121" w:history="1">
            <w:r w:rsidRPr="009D45EE">
              <w:rPr>
                <w:rStyle w:val="Hyperlink"/>
              </w:rPr>
              <w:t>Điều 18. Điều chỉnh, bổ sung Quy chế</w:t>
            </w:r>
            <w:r w:rsidRPr="009D45EE">
              <w:rPr>
                <w:webHidden/>
              </w:rPr>
              <w:tab/>
            </w:r>
            <w:r w:rsidRPr="009D45EE">
              <w:rPr>
                <w:webHidden/>
              </w:rPr>
              <w:fldChar w:fldCharType="begin"/>
            </w:r>
            <w:r w:rsidRPr="009D45EE">
              <w:rPr>
                <w:webHidden/>
              </w:rPr>
              <w:instrText xml:space="preserve"> PAGEREF _Toc111723121 \h </w:instrText>
            </w:r>
            <w:r w:rsidRPr="009D45EE">
              <w:rPr>
                <w:webHidden/>
              </w:rPr>
            </w:r>
            <w:r w:rsidRPr="009D45EE">
              <w:rPr>
                <w:webHidden/>
              </w:rPr>
              <w:fldChar w:fldCharType="separate"/>
            </w:r>
            <w:r w:rsidRPr="009D45EE">
              <w:rPr>
                <w:webHidden/>
              </w:rPr>
              <w:t>67</w:t>
            </w:r>
            <w:r w:rsidRPr="009D45EE">
              <w:rPr>
                <w:webHidden/>
              </w:rPr>
              <w:fldChar w:fldCharType="end"/>
            </w:r>
          </w:hyperlink>
        </w:p>
        <w:p w14:paraId="65A8C293"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22" w:history="1">
            <w:r w:rsidRPr="009D45EE">
              <w:rPr>
                <w:rStyle w:val="Hyperlink"/>
                <w:rFonts w:ascii="Times New Roman" w:hAnsi="Times New Roman" w:cs="Times New Roman"/>
                <w:noProof/>
                <w:sz w:val="28"/>
                <w:szCs w:val="28"/>
              </w:rPr>
              <w:t>1. Quy chế được điều chỉnh hoặc lập lại khi</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_Toc111723122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67</w:t>
            </w:r>
            <w:r w:rsidRPr="009D45EE">
              <w:rPr>
                <w:rFonts w:ascii="Times New Roman" w:hAnsi="Times New Roman" w:cs="Times New Roman"/>
                <w:noProof/>
                <w:webHidden/>
                <w:sz w:val="28"/>
                <w:szCs w:val="28"/>
              </w:rPr>
              <w:fldChar w:fldCharType="end"/>
            </w:r>
          </w:hyperlink>
        </w:p>
        <w:p w14:paraId="163D65CF"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23" w:history="1">
            <w:r w:rsidRPr="009D45EE">
              <w:rPr>
                <w:rStyle w:val="Hyperlink"/>
                <w:rFonts w:ascii="Times New Roman" w:hAnsi="Times New Roman" w:cs="Times New Roman"/>
                <w:noProof/>
                <w:sz w:val="28"/>
                <w:szCs w:val="28"/>
              </w:rPr>
              <w:t>2. Trường hợp có sự khác biệt giữa Quy chế này và các quy định khác</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_Toc111723123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68</w:t>
            </w:r>
            <w:r w:rsidRPr="009D45EE">
              <w:rPr>
                <w:rFonts w:ascii="Times New Roman" w:hAnsi="Times New Roman" w:cs="Times New Roman"/>
                <w:noProof/>
                <w:webHidden/>
                <w:sz w:val="28"/>
                <w:szCs w:val="28"/>
              </w:rPr>
              <w:fldChar w:fldCharType="end"/>
            </w:r>
          </w:hyperlink>
        </w:p>
        <w:p w14:paraId="4C7778F6" w14:textId="77777777" w:rsidR="009D45EE" w:rsidRPr="009D45EE" w:rsidRDefault="009D45EE">
          <w:pPr>
            <w:pStyle w:val="TOC3"/>
            <w:rPr>
              <w:rFonts w:ascii="Times New Roman" w:eastAsiaTheme="minorEastAsia" w:hAnsi="Times New Roman" w:cs="Times New Roman"/>
              <w:noProof/>
              <w:sz w:val="28"/>
              <w:szCs w:val="28"/>
              <w:lang w:val="en-US"/>
            </w:rPr>
          </w:pPr>
          <w:hyperlink w:anchor="_Toc111723124" w:history="1">
            <w:r w:rsidRPr="009D45EE">
              <w:rPr>
                <w:rStyle w:val="Hyperlink"/>
                <w:rFonts w:ascii="Times New Roman" w:hAnsi="Times New Roman" w:cs="Times New Roman"/>
                <w:noProof/>
                <w:sz w:val="28"/>
                <w:szCs w:val="28"/>
              </w:rPr>
              <w:t>3. Điều chỉnh, sửa đổi, bổ sung</w:t>
            </w:r>
            <w:r w:rsidRPr="009D45EE">
              <w:rPr>
                <w:rFonts w:ascii="Times New Roman" w:hAnsi="Times New Roman" w:cs="Times New Roman"/>
                <w:noProof/>
                <w:webHidden/>
                <w:sz w:val="28"/>
                <w:szCs w:val="28"/>
              </w:rPr>
              <w:tab/>
            </w:r>
            <w:r w:rsidRPr="009D45EE">
              <w:rPr>
                <w:rFonts w:ascii="Times New Roman" w:hAnsi="Times New Roman" w:cs="Times New Roman"/>
                <w:noProof/>
                <w:webHidden/>
                <w:sz w:val="28"/>
                <w:szCs w:val="28"/>
              </w:rPr>
              <w:fldChar w:fldCharType="begin"/>
            </w:r>
            <w:r w:rsidRPr="009D45EE">
              <w:rPr>
                <w:rFonts w:ascii="Times New Roman" w:hAnsi="Times New Roman" w:cs="Times New Roman"/>
                <w:noProof/>
                <w:webHidden/>
                <w:sz w:val="28"/>
                <w:szCs w:val="28"/>
              </w:rPr>
              <w:instrText xml:space="preserve"> PAGEREF _Toc111723124 \h </w:instrText>
            </w:r>
            <w:r w:rsidRPr="009D45EE">
              <w:rPr>
                <w:rFonts w:ascii="Times New Roman" w:hAnsi="Times New Roman" w:cs="Times New Roman"/>
                <w:noProof/>
                <w:webHidden/>
                <w:sz w:val="28"/>
                <w:szCs w:val="28"/>
              </w:rPr>
            </w:r>
            <w:r w:rsidRPr="009D45EE">
              <w:rPr>
                <w:rFonts w:ascii="Times New Roman" w:hAnsi="Times New Roman" w:cs="Times New Roman"/>
                <w:noProof/>
                <w:webHidden/>
                <w:sz w:val="28"/>
                <w:szCs w:val="28"/>
              </w:rPr>
              <w:fldChar w:fldCharType="separate"/>
            </w:r>
            <w:r w:rsidRPr="009D45EE">
              <w:rPr>
                <w:rFonts w:ascii="Times New Roman" w:hAnsi="Times New Roman" w:cs="Times New Roman"/>
                <w:noProof/>
                <w:webHidden/>
                <w:sz w:val="28"/>
                <w:szCs w:val="28"/>
              </w:rPr>
              <w:t>68</w:t>
            </w:r>
            <w:r w:rsidRPr="009D45EE">
              <w:rPr>
                <w:rFonts w:ascii="Times New Roman" w:hAnsi="Times New Roman" w:cs="Times New Roman"/>
                <w:noProof/>
                <w:webHidden/>
                <w:sz w:val="28"/>
                <w:szCs w:val="28"/>
              </w:rPr>
              <w:fldChar w:fldCharType="end"/>
            </w:r>
          </w:hyperlink>
        </w:p>
        <w:p w14:paraId="74D1A4EB" w14:textId="5F7A4B77" w:rsidR="0029162B" w:rsidRPr="00D25DE0" w:rsidRDefault="00100CB8">
          <w:pPr>
            <w:spacing w:line="240" w:lineRule="auto"/>
            <w:rPr>
              <w:rFonts w:ascii="Times New Roman" w:eastAsia="Times New Roman" w:hAnsi="Times New Roman" w:cs="Times New Roman"/>
              <w:sz w:val="28"/>
              <w:szCs w:val="28"/>
            </w:rPr>
          </w:pPr>
          <w:r w:rsidRPr="00D25DE0">
            <w:rPr>
              <w:rFonts w:ascii="Times New Roman" w:hAnsi="Times New Roman" w:cs="Times New Roman"/>
              <w:sz w:val="28"/>
              <w:szCs w:val="28"/>
            </w:rPr>
            <w:fldChar w:fldCharType="end"/>
          </w:r>
        </w:p>
      </w:sdtContent>
    </w:sdt>
    <w:p w14:paraId="29B0C6C8" w14:textId="77777777" w:rsidR="0029162B" w:rsidRPr="0030444B" w:rsidRDefault="00100CB8">
      <w:pPr>
        <w:rPr>
          <w:rFonts w:ascii="Times New Roman" w:hAnsi="Times New Roman" w:cs="Times New Roman"/>
          <w:sz w:val="28"/>
          <w:szCs w:val="28"/>
        </w:rPr>
      </w:pPr>
      <w:r w:rsidRPr="0030444B">
        <w:rPr>
          <w:rFonts w:ascii="Times New Roman" w:hAnsi="Times New Roman" w:cs="Times New Roman"/>
          <w:sz w:val="28"/>
          <w:szCs w:val="28"/>
        </w:rPr>
        <w:br w:type="page"/>
      </w:r>
    </w:p>
    <w:tbl>
      <w:tblPr>
        <w:tblStyle w:val="a0"/>
        <w:tblW w:w="9322" w:type="dxa"/>
        <w:tblInd w:w="-142" w:type="dxa"/>
        <w:tblLayout w:type="fixed"/>
        <w:tblLook w:val="0400" w:firstRow="0" w:lastRow="0" w:firstColumn="0" w:lastColumn="0" w:noHBand="0" w:noVBand="1"/>
      </w:tblPr>
      <w:tblGrid>
        <w:gridCol w:w="3511"/>
        <w:gridCol w:w="5811"/>
      </w:tblGrid>
      <w:tr w:rsidR="0029162B" w14:paraId="460F513C" w14:textId="77777777">
        <w:trPr>
          <w:trHeight w:val="1135"/>
        </w:trPr>
        <w:tc>
          <w:tcPr>
            <w:tcW w:w="3511" w:type="dxa"/>
          </w:tcPr>
          <w:p w14:paraId="7DC6A06C" w14:textId="35E46982" w:rsidR="0029162B" w:rsidRDefault="00100CB8">
            <w:pPr>
              <w:spacing w:after="0" w:line="240" w:lineRule="auto"/>
              <w:ind w:left="-600"/>
              <w:jc w:val="center"/>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lastRenderedPageBreak/>
              <w:t>ỦY BAN NHÂN DÂN</w:t>
            </w:r>
            <w:r>
              <w:rPr>
                <w:rFonts w:ascii="Times New Roman" w:eastAsia="Times New Roman" w:hAnsi="Times New Roman" w:cs="Times New Roman"/>
                <w:b/>
                <w:color w:val="000000"/>
                <w:sz w:val="26"/>
                <w:szCs w:val="26"/>
              </w:rPr>
              <w:br/>
              <w:t>TỈNH YÊN BÁI</w:t>
            </w:r>
          </w:p>
          <w:p w14:paraId="48055129" w14:textId="7AED0C97" w:rsidR="0029162B" w:rsidRDefault="00117304">
            <w:pPr>
              <w:spacing w:after="0" w:line="240" w:lineRule="auto"/>
              <w:jc w:val="both"/>
              <w:rPr>
                <w:rFonts w:ascii="Times New Roman" w:eastAsia="Times New Roman" w:hAnsi="Times New Roman" w:cs="Times New Roman"/>
                <w:color w:val="000000"/>
                <w:sz w:val="26"/>
                <w:szCs w:val="26"/>
              </w:rPr>
            </w:pPr>
            <w:r w:rsidRPr="00117304">
              <w:rPr>
                <w:rFonts w:ascii="Times New Roman" w:eastAsia="Times New Roman" w:hAnsi="Times New Roman" w:cs="Times New Roman"/>
                <w:noProof/>
                <w:color w:val="000000"/>
                <w:sz w:val="26"/>
                <w:szCs w:val="26"/>
              </w:rPr>
              <mc:AlternateContent>
                <mc:Choice Requires="wps">
                  <w:drawing>
                    <wp:anchor distT="45720" distB="45720" distL="114300" distR="114300" simplePos="0" relativeHeight="251663360" behindDoc="0" locked="0" layoutInCell="1" allowOverlap="1" wp14:anchorId="79D2A8BD" wp14:editId="37542BCA">
                      <wp:simplePos x="0" y="0"/>
                      <wp:positionH relativeFrom="column">
                        <wp:posOffset>211692</wp:posOffset>
                      </wp:positionH>
                      <wp:positionV relativeFrom="paragraph">
                        <wp:posOffset>309302</wp:posOffset>
                      </wp:positionV>
                      <wp:extent cx="1255395" cy="245110"/>
                      <wp:effectExtent l="0" t="0" r="20955" b="2159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5395" cy="245110"/>
                              </a:xfrm>
                              <a:prstGeom prst="rect">
                                <a:avLst/>
                              </a:prstGeom>
                              <a:solidFill>
                                <a:srgbClr val="FFFFFF"/>
                              </a:solidFill>
                              <a:ln w="9525">
                                <a:solidFill>
                                  <a:srgbClr val="000000"/>
                                </a:solidFill>
                                <a:miter lim="800000"/>
                                <a:headEnd/>
                                <a:tailEnd/>
                              </a:ln>
                            </wps:spPr>
                            <wps:txbx>
                              <w:txbxContent>
                                <w:p w14:paraId="5E116E7F" w14:textId="5D51EB6A" w:rsidR="00117304" w:rsidRDefault="00117304" w:rsidP="00117304">
                                  <w:pPr>
                                    <w:jc w:val="center"/>
                                  </w:pPr>
                                  <w:r>
                                    <w:rPr>
                                      <w:rFonts w:ascii="Times New Roman" w:hAnsi="Times New Roman" w:cs="Times New Roman"/>
                                      <w:sz w:val="24"/>
                                      <w:szCs w:val="24"/>
                                    </w:rPr>
                                    <w:t>DỰ THẢO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9D2A8BD" id="_x0000_t202" coordsize="21600,21600" o:spt="202" path="m,l,21600r21600,l21600,xe">
                      <v:stroke joinstyle="miter"/>
                      <v:path gradientshapeok="t" o:connecttype="rect"/>
                    </v:shapetype>
                    <v:shape id="Text Box 2" o:spid="_x0000_s1026" type="#_x0000_t202" style="position:absolute;left:0;text-align:left;margin-left:16.65pt;margin-top:24.35pt;width:98.85pt;height:19.3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">
                      <v:textbox>
                        <w:txbxContent>
                          <w:p w14:paraId="5E116E7F" w14:textId="5D51EB6A" w:rsidR="00117304" w:rsidRDefault="00117304" w:rsidP="00117304">
                            <w:pPr>
                              <w:jc w:val="center"/>
                            </w:pPr>
                            <w:r>
                              <w:rPr>
                                <w:rFonts w:ascii="Times New Roman" w:hAnsi="Times New Roman" w:cs="Times New Roman"/>
                                <w:sz w:val="24"/>
                                <w:szCs w:val="24"/>
                              </w:rPr>
                              <w:t>DỰ THẢO</w:t>
                            </w:r>
                          </w:p>
                        </w:txbxContent>
                      </v:textbox>
                      <w10:wrap type="square"/>
                    </v:shape>
                  </w:pict>
                </mc:Fallback>
              </mc:AlternateContent>
            </w:r>
            <w:r w:rsidR="00100CB8">
              <w:rPr>
                <w:noProof/>
                <w:lang w:val="en-US"/>
              </w:rPr>
              <mc:AlternateContent>
                <mc:Choice Requires="wps">
                  <w:drawing>
                    <wp:anchor distT="4294967295" distB="4294967295" distL="114300" distR="114300" simplePos="0" relativeHeight="251658240" behindDoc="0" locked="0" layoutInCell="1" hidden="0" allowOverlap="1" wp14:anchorId="045D1F46" wp14:editId="67FFC069">
                      <wp:simplePos x="0" y="0"/>
                      <wp:positionH relativeFrom="column">
                        <wp:posOffset>393700</wp:posOffset>
                      </wp:positionH>
                      <wp:positionV relativeFrom="paragraph">
                        <wp:posOffset>43196</wp:posOffset>
                      </wp:positionV>
                      <wp:extent cx="0" cy="12700"/>
                      <wp:effectExtent l="0" t="0" r="0" b="0"/>
                      <wp:wrapNone/>
                      <wp:docPr id="19" name="Straight Arrow Connector 19"/>
                      <wp:cNvGraphicFramePr/>
                      <a:graphic xmlns:a="http://schemas.openxmlformats.org/drawingml/2006/main">
                        <a:graphicData uri="http://schemas.microsoft.com/office/word/2010/wordprocessingShape">
                          <wps:wsp>
                            <wps:cNvCnPr/>
                            <wps:spPr>
                              <a:xfrm>
                                <a:off x="4941188" y="3780000"/>
                                <a:ext cx="80962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w:pict>
                    <v:shapetype w14:anchorId="10AB0407" id="_x0000_t32" coordsize="21600,21600" o:spt="32" o:oned="t" path="m,l21600,21600e" filled="f">
                      <v:path arrowok="t" fillok="f" o:connecttype="none"/>
                      <o:lock v:ext="edit" shapetype="t"/>
                    </v:shapetype>
                    <v:shape id="Straight Arrow Connector 19" o:spid="_x0000_s1026" type="#_x0000_t32" style="position:absolute;margin-left:31pt;margin-top:3.4pt;width:0;height:1pt;z-index:251658240;visibility:visible;mso-wrap-style:square;mso-wrap-distance-left:9pt;mso-wrap-distance-top:-3e-5mm;mso-wrap-distance-right:9pt;mso-wrap-distance-bottom:-3e-5mm;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"/>
                  </w:pict>
                </mc:Fallback>
              </mc:AlternateContent>
            </w:r>
          </w:p>
        </w:tc>
        <w:tc>
          <w:tcPr>
            <w:tcW w:w="5811" w:type="dxa"/>
          </w:tcPr>
          <w:p w14:paraId="0F076A8A" w14:textId="77777777" w:rsidR="0029162B" w:rsidRDefault="00100CB8">
            <w:pPr>
              <w:spacing w:after="0" w:line="240" w:lineRule="auto"/>
              <w:jc w:val="center"/>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CỘNG HÒA XÃ HỘI CHỦ NGHĨA VIỆT NAM</w:t>
            </w:r>
          </w:p>
          <w:p w14:paraId="2A8EDF0A" w14:textId="0EB970F6" w:rsidR="0029162B" w:rsidRDefault="00540CE1">
            <w:pPr>
              <w:spacing w:after="0" w:line="240" w:lineRule="auto"/>
              <w:jc w:val="center"/>
              <w:rPr>
                <w:rFonts w:ascii="Times New Roman" w:eastAsia="Times New Roman" w:hAnsi="Times New Roman" w:cs="Times New Roman"/>
                <w:b/>
                <w:color w:val="000000"/>
                <w:sz w:val="26"/>
                <w:szCs w:val="26"/>
              </w:rPr>
            </w:pPr>
            <w:r>
              <w:rPr>
                <w:rFonts w:ascii="Times New Roman" w:eastAsia="Times New Roman" w:hAnsi="Times New Roman" w:cs="Times New Roman"/>
                <w:b/>
                <w:noProof/>
                <w:color w:val="000000"/>
                <w:sz w:val="26"/>
                <w:szCs w:val="26"/>
                <w:lang w:val="en-US"/>
              </w:rPr>
              <mc:AlternateContent>
                <mc:Choice Requires="wps">
                  <w:drawing>
                    <wp:anchor distT="0" distB="0" distL="114300" distR="114300" simplePos="0" relativeHeight="251661312" behindDoc="0" locked="0" layoutInCell="1" allowOverlap="1" wp14:anchorId="7B2F3E11" wp14:editId="40C58830">
                      <wp:simplePos x="0" y="0"/>
                      <wp:positionH relativeFrom="column">
                        <wp:posOffset>754738</wp:posOffset>
                      </wp:positionH>
                      <wp:positionV relativeFrom="paragraph">
                        <wp:posOffset>277385</wp:posOffset>
                      </wp:positionV>
                      <wp:extent cx="2027583"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2027583"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368A996" id="Straight Connector 1"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59.45pt,21.85pt" to="219.1pt,2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" strokecolor="#5b9bd5 [3204]" strokeweight=".5pt">
                      <v:stroke joinstyle="miter"/>
                    </v:line>
                  </w:pict>
                </mc:Fallback>
              </mc:AlternateContent>
            </w:r>
            <w:r w:rsidR="00100CB8">
              <w:rPr>
                <w:rFonts w:ascii="Times New Roman" w:eastAsia="Times New Roman" w:hAnsi="Times New Roman" w:cs="Times New Roman"/>
                <w:b/>
                <w:color w:val="000000"/>
                <w:sz w:val="26"/>
                <w:szCs w:val="26"/>
              </w:rPr>
              <w:t>Độc lập - Tự do - Hạnh phúc</w:t>
            </w:r>
          </w:p>
        </w:tc>
      </w:tr>
    </w:tbl>
    <w:p w14:paraId="54AC3307" w14:textId="36F1F266" w:rsidR="0029162B" w:rsidRDefault="0029162B">
      <w:pPr>
        <w:spacing w:after="0" w:line="240" w:lineRule="auto"/>
        <w:jc w:val="center"/>
        <w:rPr>
          <w:rFonts w:ascii="Times New Roman" w:eastAsia="Times New Roman" w:hAnsi="Times New Roman" w:cs="Times New Roman"/>
          <w:b/>
          <w:color w:val="000000"/>
          <w:sz w:val="28"/>
          <w:szCs w:val="28"/>
        </w:rPr>
      </w:pPr>
    </w:p>
    <w:p w14:paraId="6D2E7147" w14:textId="7B4DE336" w:rsidR="0029162B" w:rsidRDefault="00100CB8">
      <w:pP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QUY CHẾ</w:t>
      </w:r>
    </w:p>
    <w:p w14:paraId="29BC938D" w14:textId="77777777" w:rsidR="0029162B" w:rsidRDefault="00100CB8">
      <w:pPr>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Quản lý kiến trúc đô thị thành phố Yên Bái</w:t>
      </w:r>
    </w:p>
    <w:p w14:paraId="1426C5C7" w14:textId="1D10EEF2" w:rsidR="00540CE1" w:rsidRDefault="00100CB8">
      <w:pPr>
        <w:spacing w:after="0" w:line="240" w:lineRule="auto"/>
        <w:jc w:val="center"/>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(Ban hành kèm theo Quyết định số …/</w:t>
      </w:r>
      <w:r w:rsidR="00885171">
        <w:rPr>
          <w:rFonts w:ascii="Times New Roman" w:eastAsia="Times New Roman" w:hAnsi="Times New Roman" w:cs="Times New Roman"/>
          <w:i/>
          <w:color w:val="000000"/>
          <w:sz w:val="28"/>
          <w:szCs w:val="28"/>
        </w:rPr>
        <w:t>2022</w:t>
      </w:r>
      <w:r>
        <w:rPr>
          <w:rFonts w:ascii="Times New Roman" w:eastAsia="Times New Roman" w:hAnsi="Times New Roman" w:cs="Times New Roman"/>
          <w:i/>
          <w:color w:val="000000"/>
          <w:sz w:val="28"/>
          <w:szCs w:val="28"/>
        </w:rPr>
        <w:t>/QĐ-UBND</w:t>
      </w:r>
      <w:r w:rsidR="00540CE1">
        <w:rPr>
          <w:rFonts w:ascii="Times New Roman" w:eastAsia="Times New Roman" w:hAnsi="Times New Roman" w:cs="Times New Roman"/>
          <w:i/>
          <w:color w:val="000000"/>
          <w:sz w:val="28"/>
          <w:szCs w:val="28"/>
        </w:rPr>
        <w:t xml:space="preserve"> </w:t>
      </w:r>
      <w:r w:rsidR="00885171">
        <w:rPr>
          <w:rFonts w:ascii="Times New Roman" w:eastAsia="Times New Roman" w:hAnsi="Times New Roman" w:cs="Times New Roman"/>
          <w:i/>
          <w:color w:val="000000"/>
          <w:sz w:val="28"/>
          <w:szCs w:val="28"/>
        </w:rPr>
        <w:t xml:space="preserve">ngày   </w:t>
      </w:r>
      <w:r>
        <w:rPr>
          <w:rFonts w:ascii="Times New Roman" w:eastAsia="Times New Roman" w:hAnsi="Times New Roman" w:cs="Times New Roman"/>
          <w:i/>
          <w:color w:val="000000"/>
          <w:sz w:val="28"/>
          <w:szCs w:val="28"/>
        </w:rPr>
        <w:t xml:space="preserve"> tháng </w:t>
      </w:r>
      <w:r w:rsidR="00885171">
        <w:rPr>
          <w:rFonts w:ascii="Times New Roman" w:eastAsia="Times New Roman" w:hAnsi="Times New Roman" w:cs="Times New Roman"/>
          <w:i/>
          <w:color w:val="000000"/>
          <w:sz w:val="28"/>
          <w:szCs w:val="28"/>
        </w:rPr>
        <w:t xml:space="preserve"> </w:t>
      </w:r>
      <w:r>
        <w:rPr>
          <w:rFonts w:ascii="Times New Roman" w:eastAsia="Times New Roman" w:hAnsi="Times New Roman" w:cs="Times New Roman"/>
          <w:i/>
          <w:color w:val="000000"/>
          <w:sz w:val="28"/>
          <w:szCs w:val="28"/>
        </w:rPr>
        <w:t xml:space="preserve"> năm </w:t>
      </w:r>
      <w:r w:rsidR="00540CE1">
        <w:rPr>
          <w:rFonts w:ascii="Times New Roman" w:eastAsia="Times New Roman" w:hAnsi="Times New Roman" w:cs="Times New Roman"/>
          <w:i/>
          <w:color w:val="000000"/>
          <w:sz w:val="28"/>
          <w:szCs w:val="28"/>
        </w:rPr>
        <w:t>2022</w:t>
      </w:r>
    </w:p>
    <w:p w14:paraId="42754B49" w14:textId="6C04EDE1" w:rsidR="0029162B" w:rsidRDefault="00100CB8">
      <w:pPr>
        <w:spacing w:after="0" w:line="240" w:lineRule="auto"/>
        <w:jc w:val="center"/>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 xml:space="preserve">của Chủ tịch </w:t>
      </w:r>
      <w:r w:rsidR="00540CE1">
        <w:rPr>
          <w:rFonts w:ascii="Times New Roman" w:eastAsia="Times New Roman" w:hAnsi="Times New Roman" w:cs="Times New Roman"/>
          <w:i/>
          <w:color w:val="000000"/>
          <w:sz w:val="28"/>
          <w:szCs w:val="28"/>
        </w:rPr>
        <w:t>Ủy ban nhân dân</w:t>
      </w:r>
      <w:r>
        <w:rPr>
          <w:rFonts w:ascii="Times New Roman" w:eastAsia="Times New Roman" w:hAnsi="Times New Roman" w:cs="Times New Roman"/>
          <w:i/>
          <w:color w:val="000000"/>
          <w:sz w:val="28"/>
          <w:szCs w:val="28"/>
        </w:rPr>
        <w:t xml:space="preserve"> tỉnh Yên Bái)</w:t>
      </w:r>
    </w:p>
    <w:p w14:paraId="28D5F8CD" w14:textId="77777777" w:rsidR="0029162B" w:rsidRDefault="00100CB8">
      <w:pPr>
        <w:spacing w:after="0" w:line="240" w:lineRule="auto"/>
        <w:ind w:firstLine="567"/>
        <w:jc w:val="center"/>
        <w:rPr>
          <w:rFonts w:ascii="Times New Roman" w:eastAsia="Times New Roman" w:hAnsi="Times New Roman" w:cs="Times New Roman"/>
          <w:color w:val="000000"/>
          <w:sz w:val="26"/>
          <w:szCs w:val="26"/>
        </w:rPr>
      </w:pPr>
      <w:r>
        <w:rPr>
          <w:noProof/>
          <w:lang w:val="en-US"/>
        </w:rPr>
        <mc:AlternateContent>
          <mc:Choice Requires="wps">
            <w:drawing>
              <wp:anchor distT="4294967295" distB="4294967295" distL="114300" distR="114300" simplePos="0" relativeHeight="251660288" behindDoc="0" locked="0" layoutInCell="1" hidden="0" allowOverlap="1" wp14:anchorId="36A9F8B3" wp14:editId="31B6BDD3">
                <wp:simplePos x="0" y="0"/>
                <wp:positionH relativeFrom="column">
                  <wp:posOffset>2286000</wp:posOffset>
                </wp:positionH>
                <wp:positionV relativeFrom="paragraph">
                  <wp:posOffset>132096</wp:posOffset>
                </wp:positionV>
                <wp:extent cx="0" cy="12700"/>
                <wp:effectExtent l="0" t="0" r="0" b="0"/>
                <wp:wrapNone/>
                <wp:docPr id="20" name="Straight Arrow Connector 20"/>
                <wp:cNvGraphicFramePr/>
                <a:graphic xmlns:a="http://schemas.openxmlformats.org/drawingml/2006/main">
                  <a:graphicData uri="http://schemas.microsoft.com/office/word/2010/wordprocessingShape">
                    <wps:wsp>
                      <wps:cNvCnPr/>
                      <wps:spPr>
                        <a:xfrm>
                          <a:off x="4753228" y="3780000"/>
                          <a:ext cx="118554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drawing>
              <wp:anchor allowOverlap="1" behindDoc="0" distB="4294967295" distT="4294967295" distL="114300" distR="114300" hidden="0" layoutInCell="1" locked="0" relativeHeight="0" simplePos="0">
                <wp:simplePos x="0" y="0"/>
                <wp:positionH relativeFrom="column">
                  <wp:posOffset>2286000</wp:posOffset>
                </wp:positionH>
                <wp:positionV relativeFrom="paragraph">
                  <wp:posOffset>132096</wp:posOffset>
                </wp:positionV>
                <wp:extent cx="0" cy="12700"/>
                <wp:effectExtent b="0" l="0" r="0" t="0"/>
                <wp:wrapNone/>
                <wp:docPr id="20" name="image15.png"/>
                <a:graphic>
                  <a:graphicData uri="http://schemas.openxmlformats.org/drawingml/2006/picture">
                    <pic:pic>
                      <pic:nvPicPr>
                        <pic:cNvPr id="0" name="image15.png"/>
                        <pic:cNvPicPr preferRelativeResize="0"/>
                      </pic:nvPicPr>
                      <pic:blipFill>
                        <a:blip r:embed="rId10"/>
                        <a:srcRect/>
                        <a:stretch>
                          <a:fillRect/>
                        </a:stretch>
                      </pic:blipFill>
                      <pic:spPr>
                        <a:xfrm>
                          <a:off x="0" y="0"/>
                          <a:ext cx="0" cy="12700"/>
                        </a:xfrm>
                        <a:prstGeom prst="rect"/>
                        <a:ln/>
                      </pic:spPr>
                    </pic:pic>
                  </a:graphicData>
                </a:graphic>
              </wp:anchor>
            </w:drawing>
          </mc:Fallback>
        </mc:AlternateContent>
      </w:r>
    </w:p>
    <w:p w14:paraId="33B69CAD" w14:textId="77777777" w:rsidR="0029162B" w:rsidRDefault="0029162B">
      <w:pPr>
        <w:pStyle w:val="Heading1"/>
        <w:spacing w:before="0" w:line="240" w:lineRule="auto"/>
        <w:jc w:val="center"/>
        <w:rPr>
          <w:rFonts w:ascii="Times New Roman" w:eastAsia="Times New Roman" w:hAnsi="Times New Roman" w:cs="Times New Roman"/>
          <w:b/>
          <w:color w:val="000000"/>
          <w:sz w:val="26"/>
          <w:szCs w:val="26"/>
        </w:rPr>
      </w:pPr>
    </w:p>
    <w:p w14:paraId="7FA56845" w14:textId="77777777" w:rsidR="0029162B" w:rsidRPr="00C245C5" w:rsidRDefault="00100CB8">
      <w:pPr>
        <w:pStyle w:val="Heading1"/>
        <w:spacing w:before="0" w:line="240" w:lineRule="auto"/>
        <w:jc w:val="center"/>
        <w:rPr>
          <w:rFonts w:ascii="Times New Roman" w:eastAsia="Times New Roman" w:hAnsi="Times New Roman" w:cs="Times New Roman"/>
          <w:b/>
          <w:color w:val="000000"/>
          <w:sz w:val="28"/>
          <w:szCs w:val="28"/>
        </w:rPr>
      </w:pPr>
      <w:bookmarkStart w:id="0" w:name="_Toc111723024"/>
      <w:bookmarkStart w:id="1" w:name="_GoBack"/>
      <w:bookmarkEnd w:id="1"/>
      <w:r w:rsidRPr="00C245C5">
        <w:rPr>
          <w:rFonts w:ascii="Times New Roman" w:eastAsia="Times New Roman" w:hAnsi="Times New Roman" w:cs="Times New Roman"/>
          <w:b/>
          <w:color w:val="000000"/>
          <w:sz w:val="28"/>
          <w:szCs w:val="28"/>
        </w:rPr>
        <w:t>Chương I</w:t>
      </w:r>
      <w:bookmarkEnd w:id="0"/>
    </w:p>
    <w:p w14:paraId="079E0D97" w14:textId="77777777" w:rsidR="0029162B" w:rsidRPr="00C245C5" w:rsidRDefault="00100CB8">
      <w:pPr>
        <w:pStyle w:val="Heading1"/>
        <w:spacing w:before="0" w:line="240" w:lineRule="auto"/>
        <w:jc w:val="center"/>
        <w:rPr>
          <w:rFonts w:ascii="Times New Roman" w:eastAsia="Times New Roman" w:hAnsi="Times New Roman" w:cs="Times New Roman"/>
          <w:b/>
          <w:color w:val="000000"/>
          <w:sz w:val="28"/>
          <w:szCs w:val="28"/>
        </w:rPr>
      </w:pPr>
      <w:bookmarkStart w:id="2" w:name="_Toc111723025"/>
      <w:r w:rsidRPr="00C245C5">
        <w:rPr>
          <w:rFonts w:ascii="Times New Roman" w:eastAsia="Times New Roman" w:hAnsi="Times New Roman" w:cs="Times New Roman"/>
          <w:b/>
          <w:color w:val="000000"/>
          <w:sz w:val="28"/>
          <w:szCs w:val="28"/>
        </w:rPr>
        <w:t>QUY ĐỊNH CHUNG</w:t>
      </w:r>
      <w:bookmarkEnd w:id="2"/>
    </w:p>
    <w:p w14:paraId="557C0A55" w14:textId="77777777" w:rsidR="0029162B" w:rsidRDefault="0029162B">
      <w:pPr>
        <w:spacing w:after="0" w:line="240" w:lineRule="auto"/>
        <w:rPr>
          <w:rFonts w:ascii="Times New Roman" w:eastAsia="Times New Roman" w:hAnsi="Times New Roman" w:cs="Times New Roman"/>
          <w:sz w:val="26"/>
          <w:szCs w:val="26"/>
        </w:rPr>
      </w:pPr>
    </w:p>
    <w:p w14:paraId="12A54CBA" w14:textId="77777777" w:rsidR="0029162B" w:rsidRPr="00C245C5" w:rsidRDefault="00100CB8">
      <w:pPr>
        <w:pStyle w:val="Heading2"/>
        <w:ind w:firstLine="720"/>
        <w:rPr>
          <w:sz w:val="28"/>
          <w:szCs w:val="28"/>
        </w:rPr>
      </w:pPr>
      <w:bookmarkStart w:id="3" w:name="_Toc111723026"/>
      <w:r w:rsidRPr="00C245C5">
        <w:rPr>
          <w:sz w:val="28"/>
          <w:szCs w:val="28"/>
        </w:rPr>
        <w:t>Điều 1. Mục tiêu</w:t>
      </w:r>
      <w:bookmarkEnd w:id="3"/>
    </w:p>
    <w:p w14:paraId="6A7D39FC" w14:textId="77777777" w:rsidR="0029162B" w:rsidRPr="00097EDB" w:rsidRDefault="00100CB8">
      <w:pPr>
        <w:spacing w:before="120" w:after="0" w:line="240" w:lineRule="auto"/>
        <w:ind w:firstLine="720"/>
        <w:jc w:val="both"/>
        <w:rPr>
          <w:rFonts w:ascii="Times New Roman" w:eastAsia="Times New Roman" w:hAnsi="Times New Roman" w:cs="Times New Roman"/>
          <w:sz w:val="28"/>
          <w:szCs w:val="28"/>
        </w:rPr>
      </w:pPr>
      <w:bookmarkStart w:id="4" w:name="_heading=h.3znysh7" w:colFirst="0" w:colLast="0"/>
      <w:bookmarkEnd w:id="4"/>
      <w:r w:rsidRPr="00097EDB">
        <w:rPr>
          <w:rFonts w:ascii="Times New Roman" w:eastAsia="Times New Roman" w:hAnsi="Times New Roman" w:cs="Times New Roman"/>
          <w:sz w:val="28"/>
          <w:szCs w:val="28"/>
        </w:rPr>
        <w:t>1. Quản lý theo đồ án quy hoạch đô thị được duyệt, định hướng phát triển kiến trúc, bảo vệ và phát huy giá trị cảnh quan đô thị trên phạm vi thành phố; kiểm soát việc xây dựng, chỉnh trang, phát triển của thành phố; quy định cụ thể trách nhiệm quản lý kiến trúc của các cấp chính quyền.</w:t>
      </w:r>
    </w:p>
    <w:p w14:paraId="61265E26" w14:textId="77777777" w:rsidR="0029162B" w:rsidRPr="00097EDB" w:rsidRDefault="00100CB8">
      <w:pPr>
        <w:spacing w:before="120" w:after="0" w:line="240" w:lineRule="auto"/>
        <w:ind w:firstLine="720"/>
        <w:jc w:val="both"/>
        <w:rPr>
          <w:rFonts w:ascii="Times New Roman" w:eastAsia="Times New Roman" w:hAnsi="Times New Roman" w:cs="Times New Roman"/>
          <w:sz w:val="28"/>
          <w:szCs w:val="28"/>
        </w:rPr>
      </w:pPr>
      <w:r w:rsidRPr="00097EDB">
        <w:rPr>
          <w:rFonts w:ascii="Times New Roman" w:eastAsia="Times New Roman" w:hAnsi="Times New Roman" w:cs="Times New Roman"/>
          <w:sz w:val="28"/>
          <w:szCs w:val="28"/>
        </w:rPr>
        <w:t>2. Cụ thể hóa điều chỉnh quy hoạch chung thành phố Yên Bái và vùng phụ cận đến năm 2040, tầm nhìn đến năm 2060.</w:t>
      </w:r>
    </w:p>
    <w:p w14:paraId="17F6BD56" w14:textId="79D45E8C" w:rsidR="0029162B" w:rsidRPr="00097EDB" w:rsidRDefault="00100CB8">
      <w:pPr>
        <w:spacing w:before="120" w:after="0" w:line="240" w:lineRule="auto"/>
        <w:ind w:firstLine="720"/>
        <w:jc w:val="both"/>
        <w:rPr>
          <w:rFonts w:ascii="Times New Roman" w:eastAsia="Times New Roman" w:hAnsi="Times New Roman" w:cs="Times New Roman"/>
          <w:sz w:val="28"/>
          <w:szCs w:val="28"/>
        </w:rPr>
      </w:pPr>
      <w:r w:rsidRPr="00097EDB">
        <w:rPr>
          <w:rFonts w:ascii="Times New Roman" w:eastAsia="Times New Roman" w:hAnsi="Times New Roman" w:cs="Times New Roman"/>
          <w:sz w:val="28"/>
          <w:szCs w:val="28"/>
        </w:rPr>
        <w:t xml:space="preserve">3. Tuân thủ các quy định của Quy hoạch chung xây dựng thành phố Yên Bái đến năm 2040, </w:t>
      </w:r>
      <w:r w:rsidRPr="00097EDB">
        <w:rPr>
          <w:rFonts w:ascii="Times New Roman" w:eastAsia="Times New Roman" w:hAnsi="Times New Roman" w:cs="Times New Roman"/>
          <w:color w:val="0000FF"/>
          <w:sz w:val="28"/>
          <w:szCs w:val="28"/>
        </w:rPr>
        <w:t>tầm nhìn đến năm 2</w:t>
      </w:r>
      <w:r w:rsidR="00470D33" w:rsidRPr="00097EDB">
        <w:rPr>
          <w:rFonts w:ascii="Times New Roman" w:eastAsia="Times New Roman" w:hAnsi="Times New Roman" w:cs="Times New Roman"/>
          <w:color w:val="0000FF"/>
          <w:sz w:val="28"/>
          <w:szCs w:val="28"/>
        </w:rPr>
        <w:t>0</w:t>
      </w:r>
      <w:r w:rsidRPr="00097EDB">
        <w:rPr>
          <w:rFonts w:ascii="Times New Roman" w:eastAsia="Times New Roman" w:hAnsi="Times New Roman" w:cs="Times New Roman"/>
          <w:color w:val="0000FF"/>
          <w:sz w:val="28"/>
          <w:szCs w:val="28"/>
        </w:rPr>
        <w:t>60</w:t>
      </w:r>
      <w:r w:rsidRPr="00097EDB">
        <w:rPr>
          <w:rFonts w:ascii="Times New Roman" w:eastAsia="Times New Roman" w:hAnsi="Times New Roman" w:cs="Times New Roman"/>
          <w:sz w:val="28"/>
          <w:szCs w:val="28"/>
        </w:rPr>
        <w:t xml:space="preserve"> và các quy định của pháp luật hiện hành có liên quan.</w:t>
      </w:r>
    </w:p>
    <w:p w14:paraId="6FCA4470" w14:textId="77777777" w:rsidR="0029162B" w:rsidRPr="00097EDB" w:rsidRDefault="00100CB8">
      <w:pPr>
        <w:spacing w:before="120" w:after="0" w:line="240" w:lineRule="auto"/>
        <w:ind w:firstLine="720"/>
        <w:jc w:val="both"/>
        <w:rPr>
          <w:rFonts w:ascii="Times New Roman" w:eastAsia="Times New Roman" w:hAnsi="Times New Roman" w:cs="Times New Roman"/>
          <w:sz w:val="28"/>
          <w:szCs w:val="28"/>
        </w:rPr>
      </w:pPr>
      <w:r w:rsidRPr="00097EDB">
        <w:rPr>
          <w:rFonts w:ascii="Times New Roman" w:eastAsia="Times New Roman" w:hAnsi="Times New Roman" w:cs="Times New Roman"/>
          <w:sz w:val="28"/>
          <w:szCs w:val="28"/>
        </w:rPr>
        <w:t>4. Làm cơ sở để xem xét cấp phép xây dựng công trình mới, cải tạo, chỉnh trang các công trình cảnh quan hiện có và là một căn cứ để lập nhiệm vụ quy hoạch chi tiết, thiết kế đô thị trên địa bàn thành phố Yên Bái.</w:t>
      </w:r>
    </w:p>
    <w:p w14:paraId="3DB05F5E" w14:textId="77777777" w:rsidR="0029162B" w:rsidRPr="00C245C5" w:rsidRDefault="00100CB8">
      <w:pPr>
        <w:pStyle w:val="Heading2"/>
        <w:ind w:firstLine="720"/>
        <w:rPr>
          <w:sz w:val="28"/>
          <w:szCs w:val="28"/>
        </w:rPr>
      </w:pPr>
      <w:bookmarkStart w:id="5" w:name="_Toc111723027"/>
      <w:r w:rsidRPr="00C245C5">
        <w:rPr>
          <w:sz w:val="28"/>
          <w:szCs w:val="28"/>
        </w:rPr>
        <w:t>Điều 2. Đối tượng và phạm vi áp dụng</w:t>
      </w:r>
      <w:bookmarkEnd w:id="5"/>
    </w:p>
    <w:p w14:paraId="32477B88" w14:textId="68F59715" w:rsidR="0029162B" w:rsidRPr="00B14F37" w:rsidRDefault="00100CB8">
      <w:pPr>
        <w:pStyle w:val="Heading3"/>
      </w:pPr>
      <w:bookmarkStart w:id="6" w:name="_Toc111723028"/>
      <w:r w:rsidRPr="00B14F37">
        <w:t>1. Đối tượng</w:t>
      </w:r>
      <w:bookmarkEnd w:id="6"/>
      <w:r w:rsidRPr="00B14F37">
        <w:t xml:space="preserve"> </w:t>
      </w:r>
    </w:p>
    <w:p w14:paraId="7B5AD6D6" w14:textId="77777777" w:rsidR="0029162B" w:rsidRPr="00097EDB" w:rsidRDefault="00100CB8" w:rsidP="00097EDB">
      <w:pPr>
        <w:ind w:firstLine="720"/>
        <w:rPr>
          <w:rFonts w:ascii="Times New Roman" w:eastAsia="Times New Roman" w:hAnsi="Times New Roman"/>
          <w:sz w:val="28"/>
        </w:rPr>
      </w:pPr>
      <w:bookmarkStart w:id="7" w:name="_heading=h.c8jeca2xbehc" w:colFirst="0" w:colLast="0"/>
      <w:bookmarkEnd w:id="7"/>
      <w:r w:rsidRPr="00097EDB">
        <w:rPr>
          <w:rFonts w:ascii="Times New Roman" w:hAnsi="Times New Roman"/>
          <w:sz w:val="28"/>
        </w:rPr>
        <w:t>a</w:t>
      </w:r>
      <w:r w:rsidRPr="00097EDB">
        <w:rPr>
          <w:rFonts w:ascii="Times New Roman" w:eastAsia="Times New Roman" w:hAnsi="Times New Roman"/>
          <w:sz w:val="28"/>
        </w:rPr>
        <w:t>) Quản lý kiến trúc đô thị trong ranh giới hành chính thành phố Yên Bái.</w:t>
      </w:r>
    </w:p>
    <w:p w14:paraId="66F0C60D" w14:textId="77777777" w:rsidR="0029162B" w:rsidRDefault="00100CB8">
      <w:pPr>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Các tổ chức, cá nhân, hộ gia đình có hoạt động liên quan đến không gian kiến trúc cảnh quan đô thị trong phạm vi địa giới hành chính thành phố Yên Bái có trách nhiệm thực hiện theo đúng Quy chế này.</w:t>
      </w:r>
    </w:p>
    <w:p w14:paraId="3DEAD9BB" w14:textId="77777777" w:rsidR="0029162B" w:rsidRDefault="00100CB8">
      <w:pPr>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Các khu vực, các tuyến đường có thiết kế kiến trúc đô thị riêng không áp dụng theo quy chế này.</w:t>
      </w:r>
    </w:p>
    <w:p w14:paraId="75AFC22F" w14:textId="30B1E3C3" w:rsidR="0029162B" w:rsidRPr="00B14F37" w:rsidRDefault="00100CB8">
      <w:pPr>
        <w:pStyle w:val="Heading3"/>
      </w:pPr>
      <w:bookmarkStart w:id="8" w:name="_Toc111723029"/>
      <w:r w:rsidRPr="00B14F37">
        <w:t>2. Phạm vi áp dụng</w:t>
      </w:r>
      <w:bookmarkEnd w:id="8"/>
    </w:p>
    <w:p w14:paraId="72B96A73" w14:textId="77777777" w:rsidR="0029162B" w:rsidRDefault="00100CB8">
      <w:pPr>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Quy chế này quy định về quản lý kiến trúc, công trình hạ tầng kỹ thuật trong ranh giới hành chính hiện tại của thành phố Yên Bái bao gồm 09 phường và 06 xã. Tổng diện tích đất tự nhiên thành phố Yên Bái 10.678 ha.</w:t>
      </w:r>
    </w:p>
    <w:p w14:paraId="4E35B4D6" w14:textId="77777777" w:rsidR="0029162B" w:rsidRDefault="00100CB8">
      <w:pPr>
        <w:spacing w:before="120" w:after="0" w:line="240" w:lineRule="auto"/>
        <w:ind w:firstLine="720"/>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b) Ranh giới lập quy hoạch:</w:t>
      </w:r>
    </w:p>
    <w:p w14:paraId="7D6767B4" w14:textId="6CEBAC88" w:rsidR="0029162B" w:rsidRDefault="004E5694">
      <w:pPr>
        <w:spacing w:before="120" w:after="0" w:line="240" w:lineRule="auto"/>
        <w:ind w:firstLine="720"/>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00100CB8">
        <w:rPr>
          <w:rFonts w:ascii="Times New Roman" w:eastAsia="Times New Roman" w:hAnsi="Times New Roman" w:cs="Times New Roman"/>
          <w:sz w:val="28"/>
          <w:szCs w:val="28"/>
        </w:rPr>
        <w:t xml:space="preserve"> Phía Bắc giáp huyện Yên Bình và huyện Trấn Yên</w:t>
      </w:r>
    </w:p>
    <w:p w14:paraId="03026F29" w14:textId="3FD350E3" w:rsidR="0029162B" w:rsidRDefault="004E5694">
      <w:pPr>
        <w:spacing w:before="120" w:after="0" w:line="240" w:lineRule="auto"/>
        <w:ind w:firstLine="720"/>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00100CB8">
        <w:rPr>
          <w:rFonts w:ascii="Times New Roman" w:eastAsia="Times New Roman" w:hAnsi="Times New Roman" w:cs="Times New Roman"/>
          <w:sz w:val="28"/>
          <w:szCs w:val="28"/>
        </w:rPr>
        <w:t xml:space="preserve"> Phía Nam giáp tỉnh Phú Thọ, huyện Trấn Yên</w:t>
      </w:r>
    </w:p>
    <w:p w14:paraId="0F6F3AA9" w14:textId="3F0FD7E1" w:rsidR="0029162B" w:rsidRDefault="004E5694">
      <w:pPr>
        <w:spacing w:before="120" w:after="0" w:line="240" w:lineRule="auto"/>
        <w:ind w:firstLine="720"/>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00100CB8">
        <w:rPr>
          <w:rFonts w:ascii="Times New Roman" w:eastAsia="Times New Roman" w:hAnsi="Times New Roman" w:cs="Times New Roman"/>
          <w:sz w:val="28"/>
          <w:szCs w:val="28"/>
        </w:rPr>
        <w:t xml:space="preserve"> Phía Tây giáp huyện Trấn Yên</w:t>
      </w:r>
    </w:p>
    <w:p w14:paraId="392A12CE" w14:textId="020F2355" w:rsidR="0029162B" w:rsidRDefault="004E5694">
      <w:pPr>
        <w:spacing w:before="120" w:after="0" w:line="240" w:lineRule="auto"/>
        <w:ind w:firstLine="720"/>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00100CB8">
        <w:rPr>
          <w:rFonts w:ascii="Times New Roman" w:eastAsia="Times New Roman" w:hAnsi="Times New Roman" w:cs="Times New Roman"/>
          <w:sz w:val="28"/>
          <w:szCs w:val="28"/>
        </w:rPr>
        <w:t xml:space="preserve"> Phía Đông giáp huyện Yên Bình.</w:t>
      </w:r>
    </w:p>
    <w:p w14:paraId="1E20362A" w14:textId="77777777" w:rsidR="0029162B" w:rsidRDefault="00100CB8">
      <w:pPr>
        <w:spacing w:before="120" w:after="0" w:line="240" w:lineRule="auto"/>
        <w:ind w:firstLine="720"/>
        <w:rPr>
          <w:rFonts w:ascii="Times New Roman" w:eastAsia="Times New Roman" w:hAnsi="Times New Roman" w:cs="Times New Roman"/>
          <w:i/>
          <w:sz w:val="28"/>
          <w:szCs w:val="28"/>
        </w:rPr>
      </w:pPr>
      <w:r>
        <w:rPr>
          <w:rFonts w:ascii="Times New Roman" w:eastAsia="Times New Roman" w:hAnsi="Times New Roman" w:cs="Times New Roman"/>
          <w:i/>
          <w:sz w:val="28"/>
          <w:szCs w:val="28"/>
        </w:rPr>
        <w:t>(Phạm vi áp dụng Quy chế quản lý kiến trúc xem tại Hình II.1, Phụ lục 2)</w:t>
      </w:r>
    </w:p>
    <w:p w14:paraId="54CAAE1E" w14:textId="77777777" w:rsidR="0029162B" w:rsidRDefault="00100CB8">
      <w:pPr>
        <w:pStyle w:val="Heading2"/>
        <w:ind w:firstLine="720"/>
        <w:rPr>
          <w:sz w:val="28"/>
          <w:szCs w:val="28"/>
        </w:rPr>
      </w:pPr>
      <w:bookmarkStart w:id="9" w:name="_Toc111723030"/>
      <w:r>
        <w:rPr>
          <w:sz w:val="28"/>
          <w:szCs w:val="28"/>
        </w:rPr>
        <w:t>Điều 3. Giải thích từ ngữ</w:t>
      </w:r>
      <w:bookmarkEnd w:id="9"/>
    </w:p>
    <w:p w14:paraId="7E868BF6" w14:textId="77777777" w:rsidR="0029162B" w:rsidRDefault="00100CB8">
      <w:pPr>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Trong quy chế này, các từ ngữ dưới đây được hiểu như sau:</w:t>
      </w:r>
    </w:p>
    <w:p w14:paraId="0AB45F1F" w14:textId="77777777" w:rsidR="0029162B" w:rsidRDefault="00100CB8">
      <w:pPr>
        <w:tabs>
          <w:tab w:val="left" w:pos="993"/>
          <w:tab w:val="left" w:pos="108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w:t>
      </w:r>
      <w:r>
        <w:rPr>
          <w:rFonts w:ascii="Times New Roman" w:eastAsia="Times New Roman" w:hAnsi="Times New Roman" w:cs="Times New Roman"/>
          <w:i/>
          <w:sz w:val="28"/>
          <w:szCs w:val="28"/>
        </w:rPr>
        <w:t xml:space="preserve"> Cảnh quan đô thị</w:t>
      </w:r>
      <w:r>
        <w:rPr>
          <w:rFonts w:ascii="Times New Roman" w:eastAsia="Times New Roman" w:hAnsi="Times New Roman" w:cs="Times New Roman"/>
          <w:sz w:val="28"/>
          <w:szCs w:val="28"/>
        </w:rPr>
        <w:t xml:space="preserve"> là không gian cụ thể có nhiều hướng quan sát ở trong đô thị như không gian trước tổ hợp kiến trúc, quảng trường, đường phố, hè, đường đi bộ, công viên, thảm thực vật, vườn cây, vườn hoa, đồi, núi, gò đất, đảo, triền đất tự nhiên, dải đất ven bờ sông, mặt hồ, mặt sông, kênh, mương trong đô thị và không gian sử dụng chung thuộc đô thị.</w:t>
      </w:r>
    </w:p>
    <w:p w14:paraId="44B1DA64" w14:textId="77777777" w:rsidR="0029162B" w:rsidRDefault="00100CB8">
      <w:pPr>
        <w:tabs>
          <w:tab w:val="left" w:pos="990"/>
          <w:tab w:val="left" w:pos="108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Pr>
          <w:rFonts w:ascii="Times New Roman" w:eastAsia="Times New Roman" w:hAnsi="Times New Roman" w:cs="Times New Roman"/>
          <w:i/>
          <w:sz w:val="28"/>
          <w:szCs w:val="28"/>
        </w:rPr>
        <w:t xml:space="preserve"> Điểm nhấn đô thị </w:t>
      </w:r>
      <w:r>
        <w:rPr>
          <w:rFonts w:ascii="Times New Roman" w:eastAsia="Times New Roman" w:hAnsi="Times New Roman" w:cs="Times New Roman"/>
          <w:sz w:val="28"/>
          <w:szCs w:val="28"/>
        </w:rPr>
        <w:t>gồm công trình, tổ hợp công trình, không gian mở, tượng đài, vật kiến trúc hoặc cảnh quan tự nhiên có ý nghĩa chủ đạo, tác động tích cực đối với khu vực và có hình thức không gian đẹp, độc đáo.</w:t>
      </w:r>
    </w:p>
    <w:p w14:paraId="7613F5A8" w14:textId="77777777" w:rsidR="0029162B" w:rsidRDefault="00100CB8">
      <w:pPr>
        <w:tabs>
          <w:tab w:val="left" w:pos="993"/>
          <w:tab w:val="left" w:pos="1134"/>
          <w:tab w:val="left" w:pos="170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w:t>
      </w:r>
      <w:r>
        <w:rPr>
          <w:rFonts w:ascii="Times New Roman" w:eastAsia="Times New Roman" w:hAnsi="Times New Roman" w:cs="Times New Roman"/>
          <w:i/>
          <w:sz w:val="28"/>
          <w:szCs w:val="28"/>
        </w:rPr>
        <w:t xml:space="preserve"> Công trình công cộng</w:t>
      </w:r>
      <w:r>
        <w:rPr>
          <w:rFonts w:ascii="Times New Roman" w:eastAsia="Times New Roman" w:hAnsi="Times New Roman" w:cs="Times New Roman"/>
          <w:sz w:val="28"/>
          <w:szCs w:val="28"/>
        </w:rPr>
        <w:t xml:space="preserve"> gồm công trình giáo dục; công trình y tế; công trình thể thao; công trình văn hóa; công trình thương mại và dịch vụ; công trình thông tin liên lạc, viễn thông; công trình dịch vụ công cộng; văn phòng trụ sở cơ quan; các công trình công cộng khác.</w:t>
      </w:r>
    </w:p>
    <w:p w14:paraId="76C42B3C" w14:textId="77777777" w:rsidR="0029162B" w:rsidRDefault="00100CB8">
      <w:pPr>
        <w:tabs>
          <w:tab w:val="left" w:pos="851"/>
          <w:tab w:val="left" w:pos="1134"/>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Pr>
          <w:rFonts w:ascii="Times New Roman" w:eastAsia="Times New Roman" w:hAnsi="Times New Roman" w:cs="Times New Roman"/>
          <w:i/>
          <w:sz w:val="28"/>
          <w:szCs w:val="28"/>
        </w:rPr>
        <w:t xml:space="preserve"> Công trình công nghiệp</w:t>
      </w:r>
      <w:r>
        <w:rPr>
          <w:rFonts w:ascii="Times New Roman" w:eastAsia="Times New Roman" w:hAnsi="Times New Roman" w:cs="Times New Roman"/>
          <w:sz w:val="28"/>
          <w:szCs w:val="28"/>
        </w:rPr>
        <w:t xml:space="preserve"> là nơi mà trong đó diễn ra các quá trình sản xuất công nghiệp và phục vụ sản xuất, nằm trong các nhà máy, xí nghiệp, khu công nghiệp, bao gồm có nhà </w:t>
      </w:r>
      <w:r w:rsidRPr="003D48BE">
        <w:rPr>
          <w:rFonts w:ascii="Times New Roman" w:eastAsia="Times New Roman" w:hAnsi="Times New Roman" w:cs="Times New Roman"/>
          <w:i/>
          <w:sz w:val="28"/>
          <w:szCs w:val="28"/>
        </w:rPr>
        <w:t>(xưởng)</w:t>
      </w:r>
      <w:r>
        <w:rPr>
          <w:rFonts w:ascii="Times New Roman" w:eastAsia="Times New Roman" w:hAnsi="Times New Roman" w:cs="Times New Roman"/>
          <w:sz w:val="28"/>
          <w:szCs w:val="28"/>
        </w:rPr>
        <w:t xml:space="preserve"> sản xuất; nhà điều hành sản xuất; công trình phục vụ sản xuất </w:t>
      </w:r>
      <w:r w:rsidRPr="003D48BE">
        <w:rPr>
          <w:rFonts w:ascii="Times New Roman" w:eastAsia="Times New Roman" w:hAnsi="Times New Roman" w:cs="Times New Roman"/>
          <w:i/>
          <w:sz w:val="28"/>
          <w:szCs w:val="28"/>
        </w:rPr>
        <w:t>(y tế, ăn uống, sinh hoạt, nghỉ ngơi, giải trí, học tập, văn hóa, dịch vụ, kho tàng, giao thông…)</w:t>
      </w:r>
      <w:r>
        <w:rPr>
          <w:rFonts w:ascii="Times New Roman" w:eastAsia="Times New Roman" w:hAnsi="Times New Roman" w:cs="Times New Roman"/>
          <w:sz w:val="28"/>
          <w:szCs w:val="28"/>
        </w:rPr>
        <w:t xml:space="preserve"> và công trình kỹ thuật </w:t>
      </w:r>
      <w:r w:rsidRPr="003D48BE">
        <w:rPr>
          <w:rFonts w:ascii="Times New Roman" w:eastAsia="Times New Roman" w:hAnsi="Times New Roman" w:cs="Times New Roman"/>
          <w:i/>
          <w:sz w:val="28"/>
          <w:szCs w:val="28"/>
        </w:rPr>
        <w:t>(điện, cấp - thoát nước, thông gió, xử lý chất thải, phòng cháy chữa cháy...)</w:t>
      </w:r>
      <w:r>
        <w:rPr>
          <w:rFonts w:ascii="Times New Roman" w:eastAsia="Times New Roman" w:hAnsi="Times New Roman" w:cs="Times New Roman"/>
          <w:sz w:val="28"/>
          <w:szCs w:val="28"/>
        </w:rPr>
        <w:t>.</w:t>
      </w:r>
    </w:p>
    <w:p w14:paraId="5EBB8AB7" w14:textId="77777777" w:rsidR="0029162B" w:rsidRPr="004E5694" w:rsidRDefault="00100CB8">
      <w:pPr>
        <w:tabs>
          <w:tab w:val="left" w:pos="709"/>
          <w:tab w:val="left" w:pos="993"/>
          <w:tab w:val="left" w:pos="1134"/>
        </w:tabs>
        <w:spacing w:before="120" w:after="0" w:line="240" w:lineRule="auto"/>
        <w:ind w:firstLine="720"/>
        <w:jc w:val="both"/>
        <w:rPr>
          <w:rFonts w:ascii="Times New Roman" w:eastAsia="Times New Roman" w:hAnsi="Times New Roman" w:cs="Times New Roman"/>
          <w:sz w:val="28"/>
          <w:szCs w:val="28"/>
        </w:rPr>
      </w:pPr>
      <w:r w:rsidRPr="004E5694">
        <w:rPr>
          <w:rFonts w:ascii="Times New Roman" w:eastAsia="Times New Roman" w:hAnsi="Times New Roman" w:cs="Times New Roman"/>
          <w:sz w:val="28"/>
          <w:szCs w:val="28"/>
        </w:rPr>
        <w:t>5.</w:t>
      </w:r>
      <w:r w:rsidRPr="004E5694">
        <w:rPr>
          <w:rFonts w:ascii="Times New Roman" w:eastAsia="Times New Roman" w:hAnsi="Times New Roman" w:cs="Times New Roman"/>
          <w:i/>
          <w:sz w:val="28"/>
          <w:szCs w:val="28"/>
        </w:rPr>
        <w:t xml:space="preserve"> Nhà ở thấp tầng</w:t>
      </w:r>
      <w:sdt>
        <w:sdtPr>
          <w:rPr>
            <w:rFonts w:ascii="Times New Roman" w:hAnsi="Times New Roman" w:cs="Times New Roman"/>
          </w:rPr>
          <w:tag w:val="goog_rdk_0"/>
          <w:id w:val="918669584"/>
        </w:sdtPr>
        <w:sdtEndPr/>
        <w:sdtContent>
          <w:r w:rsidRPr="004E5694">
            <w:rPr>
              <w:rFonts w:ascii="Times New Roman" w:eastAsia="Caudex" w:hAnsi="Times New Roman" w:cs="Times New Roman"/>
              <w:sz w:val="28"/>
              <w:szCs w:val="28"/>
            </w:rPr>
            <w:t xml:space="preserve"> bao gồm nhà ở liên kế ≤ 6 tầng và biệt thự, nhà vườn ≤ 4 tầng.</w:t>
          </w:r>
        </w:sdtContent>
      </w:sdt>
    </w:p>
    <w:p w14:paraId="5BC57A4D" w14:textId="70A0F22F" w:rsidR="0029162B" w:rsidRPr="003D48BE" w:rsidRDefault="00100CB8">
      <w:pPr>
        <w:tabs>
          <w:tab w:val="left" w:pos="993"/>
          <w:tab w:val="left" w:pos="1134"/>
        </w:tabs>
        <w:spacing w:before="120" w:after="0" w:line="240" w:lineRule="auto"/>
        <w:ind w:firstLine="720"/>
        <w:jc w:val="both"/>
        <w:rPr>
          <w:rFonts w:ascii="Times New Roman" w:eastAsia="Times New Roman" w:hAnsi="Times New Roman" w:cs="Times New Roman"/>
          <w:spacing w:val="-4"/>
          <w:sz w:val="28"/>
          <w:szCs w:val="28"/>
        </w:rPr>
      </w:pPr>
      <w:r w:rsidRPr="003D48BE">
        <w:rPr>
          <w:rFonts w:ascii="Times New Roman" w:eastAsia="Times New Roman" w:hAnsi="Times New Roman" w:cs="Times New Roman"/>
          <w:spacing w:val="-4"/>
          <w:sz w:val="28"/>
          <w:szCs w:val="28"/>
        </w:rPr>
        <w:t>6.</w:t>
      </w:r>
      <w:r w:rsidRPr="003D48BE">
        <w:rPr>
          <w:rFonts w:ascii="Times New Roman" w:eastAsia="Times New Roman" w:hAnsi="Times New Roman" w:cs="Times New Roman"/>
          <w:i/>
          <w:spacing w:val="-4"/>
          <w:sz w:val="28"/>
          <w:szCs w:val="28"/>
        </w:rPr>
        <w:t xml:space="preserve"> Nhà liên kế</w:t>
      </w:r>
      <w:r w:rsidRPr="003D48BE">
        <w:rPr>
          <w:rFonts w:ascii="Times New Roman" w:eastAsia="Times New Roman" w:hAnsi="Times New Roman" w:cs="Times New Roman"/>
          <w:spacing w:val="-4"/>
          <w:sz w:val="28"/>
          <w:szCs w:val="28"/>
        </w:rPr>
        <w:t xml:space="preserve"> là dãy nhà xây dựng liên kế với nhau, có thể xây dựng trùng với lộ giới, đường hẻm </w:t>
      </w:r>
      <w:r w:rsidRPr="003D48BE">
        <w:rPr>
          <w:rFonts w:ascii="Times New Roman" w:eastAsia="Times New Roman" w:hAnsi="Times New Roman" w:cs="Times New Roman"/>
          <w:i/>
          <w:spacing w:val="-4"/>
          <w:sz w:val="28"/>
          <w:szCs w:val="28"/>
        </w:rPr>
        <w:t>(trường hợp chỉ giới xây dựng trùng với chỉ giới đường đỏ)</w:t>
      </w:r>
      <w:r w:rsidR="003D48BE" w:rsidRPr="003D48BE">
        <w:rPr>
          <w:rFonts w:ascii="Times New Roman" w:eastAsia="Times New Roman" w:hAnsi="Times New Roman" w:cs="Times New Roman"/>
          <w:i/>
          <w:spacing w:val="-4"/>
          <w:sz w:val="28"/>
          <w:szCs w:val="28"/>
        </w:rPr>
        <w:t>.</w:t>
      </w:r>
    </w:p>
    <w:p w14:paraId="41F1C46C" w14:textId="77777777" w:rsidR="0029162B" w:rsidRDefault="00100CB8">
      <w:pPr>
        <w:tabs>
          <w:tab w:val="left" w:pos="993"/>
          <w:tab w:val="left" w:pos="1134"/>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Pr>
          <w:rFonts w:ascii="Times New Roman" w:eastAsia="Times New Roman" w:hAnsi="Times New Roman" w:cs="Times New Roman"/>
          <w:i/>
          <w:sz w:val="28"/>
          <w:szCs w:val="28"/>
        </w:rPr>
        <w:t xml:space="preserve"> Biệt thự</w:t>
      </w:r>
      <w:r>
        <w:rPr>
          <w:rFonts w:ascii="Times New Roman" w:eastAsia="Times New Roman" w:hAnsi="Times New Roman" w:cs="Times New Roman"/>
          <w:sz w:val="28"/>
          <w:szCs w:val="28"/>
        </w:rPr>
        <w:t xml:space="preserve"> là loại nhà ở đơn lập hoặc song lập có tiện nghi được xây dựng trong một khuôn viên riêng yên tĩnh.</w:t>
      </w:r>
    </w:p>
    <w:p w14:paraId="73094503" w14:textId="77777777" w:rsidR="0029162B" w:rsidRDefault="00100CB8">
      <w:pPr>
        <w:tabs>
          <w:tab w:val="left" w:pos="993"/>
          <w:tab w:val="left" w:pos="1134"/>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Pr>
          <w:rFonts w:ascii="Times New Roman" w:eastAsia="Times New Roman" w:hAnsi="Times New Roman" w:cs="Times New Roman"/>
          <w:i/>
          <w:sz w:val="28"/>
          <w:szCs w:val="28"/>
        </w:rPr>
        <w:t xml:space="preserve"> Nhà ở riêng lẻ cao tầng</w:t>
      </w:r>
      <w:r>
        <w:rPr>
          <w:rFonts w:ascii="Times New Roman" w:eastAsia="Times New Roman" w:hAnsi="Times New Roman" w:cs="Times New Roman"/>
          <w:sz w:val="28"/>
          <w:szCs w:val="28"/>
        </w:rPr>
        <w:t xml:space="preserve"> là những công trình nhà ở chiều cao từ 7 - 9 tầng.</w:t>
      </w:r>
    </w:p>
    <w:p w14:paraId="45A985DE" w14:textId="77777777" w:rsidR="0029162B" w:rsidRDefault="00100CB8">
      <w:pPr>
        <w:tabs>
          <w:tab w:val="left" w:pos="993"/>
          <w:tab w:val="left" w:pos="1134"/>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w:t>
      </w:r>
      <w:r>
        <w:rPr>
          <w:rFonts w:ascii="Times New Roman" w:eastAsia="Times New Roman" w:hAnsi="Times New Roman" w:cs="Times New Roman"/>
          <w:i/>
          <w:sz w:val="28"/>
          <w:szCs w:val="28"/>
        </w:rPr>
        <w:t xml:space="preserve"> Chung cư</w:t>
      </w:r>
      <w:r>
        <w:rPr>
          <w:rFonts w:ascii="Times New Roman" w:eastAsia="Times New Roman" w:hAnsi="Times New Roman" w:cs="Times New Roman"/>
          <w:sz w:val="28"/>
          <w:szCs w:val="28"/>
        </w:rPr>
        <w:t xml:space="preserve"> là loại nhà ở phục vụ cho nhiều hộ gia đình, có sử dụng chung hệ thống cầu thang, có tổ chức hệ thống giao thông và các sân vườn làm không gian công cộng.</w:t>
      </w:r>
    </w:p>
    <w:p w14:paraId="13816035" w14:textId="77777777" w:rsidR="0029162B" w:rsidRDefault="00100CB8">
      <w:pPr>
        <w:tabs>
          <w:tab w:val="left" w:pos="993"/>
          <w:tab w:val="left" w:pos="1134"/>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10.</w:t>
      </w:r>
      <w:r>
        <w:rPr>
          <w:rFonts w:ascii="Times New Roman" w:eastAsia="Times New Roman" w:hAnsi="Times New Roman" w:cs="Times New Roman"/>
          <w:i/>
          <w:sz w:val="28"/>
          <w:szCs w:val="28"/>
        </w:rPr>
        <w:t xml:space="preserve"> Ban công</w:t>
      </w:r>
      <w:r>
        <w:rPr>
          <w:rFonts w:ascii="Times New Roman" w:eastAsia="Times New Roman" w:hAnsi="Times New Roman" w:cs="Times New Roman"/>
          <w:sz w:val="28"/>
          <w:szCs w:val="28"/>
        </w:rPr>
        <w:t xml:space="preserve"> là các mặt sàn chịu lực được làm nhô ra khỏi mặt nhà, tạo điều kiện để người sử dụng có thể tiếp cận dễ dàng với không gian thoáng bên ngoài, tiếp cận cây xanh, tạo tầm nhìn rộng.</w:t>
      </w:r>
    </w:p>
    <w:p w14:paraId="65547A76" w14:textId="77777777" w:rsidR="0029162B" w:rsidRDefault="00100CB8">
      <w:pPr>
        <w:tabs>
          <w:tab w:val="left" w:pos="993"/>
          <w:tab w:val="left" w:pos="1134"/>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11.</w:t>
      </w:r>
      <w:r>
        <w:rPr>
          <w:rFonts w:ascii="Times New Roman" w:eastAsia="Times New Roman" w:hAnsi="Times New Roman" w:cs="Times New Roman"/>
          <w:i/>
          <w:sz w:val="28"/>
          <w:szCs w:val="28"/>
        </w:rPr>
        <w:t xml:space="preserve"> Không gian trống</w:t>
      </w:r>
      <w:r>
        <w:rPr>
          <w:rFonts w:ascii="Times New Roman" w:eastAsia="Times New Roman" w:hAnsi="Times New Roman" w:cs="Times New Roman"/>
          <w:sz w:val="28"/>
          <w:szCs w:val="28"/>
        </w:rPr>
        <w:t xml:space="preserve"> là tất cả các thửa hoặc mảnh đất, một phần diện tích phải để trống, không xây dựng, kể cả việc xây dựng công trình bằng vật liệu nhẹ. Khoảng trống không xây dựng này được gọi là “không gian ngoài công trình” và được trồng cây xanh.</w:t>
      </w:r>
    </w:p>
    <w:p w14:paraId="74EAFD52" w14:textId="77777777" w:rsidR="0029162B" w:rsidRDefault="00100CB8">
      <w:pPr>
        <w:tabs>
          <w:tab w:val="left" w:pos="993"/>
          <w:tab w:val="left" w:pos="1134"/>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12.</w:t>
      </w:r>
      <w:r>
        <w:rPr>
          <w:rFonts w:ascii="Times New Roman" w:eastAsia="Times New Roman" w:hAnsi="Times New Roman" w:cs="Times New Roman"/>
          <w:i/>
          <w:sz w:val="28"/>
          <w:szCs w:val="28"/>
        </w:rPr>
        <w:t xml:space="preserve"> Mặt cắt ngang đường</w:t>
      </w:r>
      <w:r>
        <w:rPr>
          <w:rFonts w:ascii="Times New Roman" w:eastAsia="Times New Roman" w:hAnsi="Times New Roman" w:cs="Times New Roman"/>
          <w:sz w:val="28"/>
          <w:szCs w:val="28"/>
        </w:rPr>
        <w:t xml:space="preserve"> gồm chiều rộng khoảng cách giữa 2 chỉ giới đường đỏ của một con đường hoặc phố, kèm theo đặc điểm chiều rộng của lòng đường và hè phố.</w:t>
      </w:r>
    </w:p>
    <w:p w14:paraId="760527AD" w14:textId="77777777" w:rsidR="0029162B" w:rsidRDefault="00100CB8">
      <w:pPr>
        <w:pStyle w:val="Heading2"/>
        <w:ind w:firstLine="720"/>
        <w:rPr>
          <w:sz w:val="28"/>
          <w:szCs w:val="28"/>
        </w:rPr>
      </w:pPr>
      <w:bookmarkStart w:id="10" w:name="_Toc111723031"/>
      <w:r>
        <w:rPr>
          <w:sz w:val="28"/>
          <w:szCs w:val="28"/>
        </w:rPr>
        <w:t>Điều 4. Nguyên tắc quản lý kiến trúc trong đô thị</w:t>
      </w:r>
      <w:bookmarkEnd w:id="10"/>
    </w:p>
    <w:p w14:paraId="3ECFFF79" w14:textId="77777777" w:rsidR="0029162B" w:rsidRPr="00B14F37" w:rsidRDefault="00100CB8">
      <w:pPr>
        <w:pStyle w:val="Heading3"/>
      </w:pPr>
      <w:bookmarkStart w:id="11" w:name="_Toc111723032"/>
      <w:r w:rsidRPr="00B14F37">
        <w:t>1. Các nguyên tắc chung</w:t>
      </w:r>
      <w:bookmarkEnd w:id="11"/>
    </w:p>
    <w:p w14:paraId="4C88A6E3" w14:textId="77777777" w:rsidR="0029162B" w:rsidRDefault="00100CB8">
      <w:pPr>
        <w:tabs>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Không gian tổng thể và các không gian cụ thể trong thành phố được quản lý theo đồ án quy hoạch xây dựng, thiết kế đô thị và Quy chế này.</w:t>
      </w:r>
    </w:p>
    <w:p w14:paraId="31773BD1" w14:textId="77777777" w:rsidR="0029162B" w:rsidRDefault="00100CB8">
      <w:pPr>
        <w:tabs>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 Bảo đảm phù hợp quy hoạch tổng thể phát triển kinh tế xã hội thành phố, tuân thủ quy hoạch xây dựng, kế hoạch triển khai khu vực phát triển đô thị </w:t>
      </w:r>
      <w:r w:rsidRPr="003D48BE">
        <w:rPr>
          <w:rFonts w:ascii="Times New Roman" w:eastAsia="Times New Roman" w:hAnsi="Times New Roman" w:cs="Times New Roman"/>
          <w:i/>
          <w:sz w:val="28"/>
          <w:szCs w:val="28"/>
        </w:rPr>
        <w:t>(nếu có)</w:t>
      </w:r>
      <w:r>
        <w:rPr>
          <w:rFonts w:ascii="Times New Roman" w:eastAsia="Times New Roman" w:hAnsi="Times New Roman" w:cs="Times New Roman"/>
          <w:sz w:val="28"/>
          <w:szCs w:val="28"/>
        </w:rPr>
        <w:t>, pháp luật về đầu tư xây dựng và pháp luật có liên quan.</w:t>
      </w:r>
    </w:p>
    <w:p w14:paraId="463E833D" w14:textId="77777777" w:rsidR="0029162B" w:rsidRDefault="00100CB8">
      <w:pPr>
        <w:tabs>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Bảo đảm phát triển đồng bộ về hạ tầng kỹ thuật, hạ tầng xã hội, kiến trúc cảnh quan trong đô thị, gắn với quốc phòng, an ninh.</w:t>
      </w:r>
    </w:p>
    <w:p w14:paraId="673D8B7B" w14:textId="77777777" w:rsidR="0029162B" w:rsidRDefault="00100CB8">
      <w:pPr>
        <w:tabs>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d) Bảo đảm khai thác và sử dụng tiết kiệm, có hiệu quả các nguồn lực; bảo vệ môi trường và ứng phó với biến đổi khí hậu, thảm họa thiên tai nhằm mục tiêu phát triển bền vững.</w:t>
      </w:r>
    </w:p>
    <w:p w14:paraId="3F1CE319" w14:textId="77777777" w:rsidR="0029162B" w:rsidRPr="003D48BE" w:rsidRDefault="00100CB8">
      <w:pPr>
        <w:tabs>
          <w:tab w:val="left" w:pos="851"/>
        </w:tabs>
        <w:spacing w:before="120" w:after="0" w:line="240" w:lineRule="auto"/>
        <w:ind w:firstLine="720"/>
        <w:jc w:val="both"/>
        <w:rPr>
          <w:rFonts w:ascii="Times New Roman" w:eastAsia="Times New Roman" w:hAnsi="Times New Roman" w:cs="Times New Roman"/>
          <w:spacing w:val="-4"/>
          <w:sz w:val="28"/>
          <w:szCs w:val="28"/>
        </w:rPr>
      </w:pPr>
      <w:r w:rsidRPr="003D48BE">
        <w:rPr>
          <w:rFonts w:ascii="Times New Roman" w:eastAsia="Times New Roman" w:hAnsi="Times New Roman" w:cs="Times New Roman"/>
          <w:spacing w:val="-4"/>
          <w:sz w:val="28"/>
          <w:szCs w:val="28"/>
        </w:rPr>
        <w:t>đ) Đảm bảo tính liên hệ, kết nối chặt chẽ về không gian, cảnh quan giữa các khu vực trung tâm với toàn đô thị, giữa khu vực nội thành với khu vực ngoại thành.</w:t>
      </w:r>
    </w:p>
    <w:p w14:paraId="524101C2" w14:textId="77777777" w:rsidR="0029162B" w:rsidRDefault="00100CB8" w:rsidP="0005695F">
      <w:pPr>
        <w:tabs>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e) Tạo ra môi trường sống tốt cho công dân thành phố; bảo đảm lợi ích của cộng đồng hài hoà với lợi ích của Nhà nước và nhà đầu tư.</w:t>
      </w:r>
    </w:p>
    <w:p w14:paraId="22ED5ADA" w14:textId="77777777" w:rsidR="0029162B" w:rsidRDefault="00100CB8" w:rsidP="0005695F">
      <w:pPr>
        <w:tabs>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f) Giữ gìn và phát huy bản sắc văn hoá dân tộc, bảo tồn và tôn tạo các di tích văn hoá, lịch sử hiện có.</w:t>
      </w:r>
    </w:p>
    <w:p w14:paraId="06C31BD7" w14:textId="77777777" w:rsidR="0029162B" w:rsidRDefault="00100CB8" w:rsidP="0005695F">
      <w:pPr>
        <w:tabs>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g) Kết hợp điều kiện địa hình, hệ thống cây xanh, mặt nước, hệ thống giao thông hiện có tạo ra không gian nối kết liên thông trong thành phố, thông gió tự nhiên, cải thiện môi trường đô thị. </w:t>
      </w:r>
    </w:p>
    <w:p w14:paraId="060FB4E4" w14:textId="77777777" w:rsidR="0029162B" w:rsidRDefault="00100CB8" w:rsidP="0005695F">
      <w:pPr>
        <w:tabs>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h) Tận dụng tối đa đặc điểm địa hình, cảnh quan đồi núi, cảnh quan mặt nước </w:t>
      </w:r>
      <w:r w:rsidRPr="003D48BE">
        <w:rPr>
          <w:rFonts w:ascii="Times New Roman" w:eastAsia="Times New Roman" w:hAnsi="Times New Roman" w:cs="Times New Roman"/>
          <w:i/>
          <w:sz w:val="28"/>
          <w:szCs w:val="28"/>
        </w:rPr>
        <w:t>(sông Hồng, các hồ, các ngòi, suối)</w:t>
      </w:r>
      <w:r>
        <w:rPr>
          <w:rFonts w:ascii="Times New Roman" w:eastAsia="Times New Roman" w:hAnsi="Times New Roman" w:cs="Times New Roman"/>
          <w:sz w:val="28"/>
          <w:szCs w:val="28"/>
        </w:rPr>
        <w:t xml:space="preserve"> trong bố cục quy hoạch - kiến trúc góp phần tạo bản sắc riêng cho thành phố.</w:t>
      </w:r>
    </w:p>
    <w:p w14:paraId="239B41A2" w14:textId="77777777" w:rsidR="0029162B" w:rsidRDefault="00100CB8">
      <w:pPr>
        <w:tabs>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i) Trong khu trung tâm thành phố và các khu vực, dọc các trục tuyến đường chính, xung quanh các nút giao thông lớn: Bố trí các công trình kiến trúc tiêu biểu của thành phố như bảo tàng, khách sạn, nhà làm việc, trung tâm thương mại...</w:t>
      </w:r>
    </w:p>
    <w:p w14:paraId="16319D2D" w14:textId="77777777" w:rsidR="0029162B" w:rsidRDefault="00100CB8">
      <w:pPr>
        <w:tabs>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k) Khu vực trung tâm các khu đô thị hiện hữu và đô thị mới khuyến khích phát triển với mật độ xây dựng cao, bố trí tập trung các công trình cao tầng tại các </w:t>
      </w:r>
      <w:r>
        <w:rPr>
          <w:rFonts w:ascii="Times New Roman" w:eastAsia="Times New Roman" w:hAnsi="Times New Roman" w:cs="Times New Roman"/>
          <w:sz w:val="28"/>
          <w:szCs w:val="28"/>
        </w:rPr>
        <w:lastRenderedPageBreak/>
        <w:t xml:space="preserve">khu vực trọng điểm </w:t>
      </w:r>
      <w:r w:rsidRPr="003D48BE">
        <w:rPr>
          <w:rFonts w:ascii="Times New Roman" w:eastAsia="Times New Roman" w:hAnsi="Times New Roman" w:cs="Times New Roman"/>
          <w:i/>
          <w:sz w:val="28"/>
          <w:szCs w:val="28"/>
        </w:rPr>
        <w:t>(tầng cao cụ thể được quy định tại các quy hoạch phân khu, quy hoạch chi tiết, đảm bảo hài hòa với cảnh quan khu vực và tuân thủ giới hạn chiều cao công trình quanh khu vực sân bay)</w:t>
      </w:r>
      <w:r>
        <w:rPr>
          <w:rFonts w:ascii="Times New Roman" w:eastAsia="Times New Roman" w:hAnsi="Times New Roman" w:cs="Times New Roman"/>
          <w:sz w:val="28"/>
          <w:szCs w:val="28"/>
        </w:rPr>
        <w:t>.</w:t>
      </w:r>
    </w:p>
    <w:p w14:paraId="0867791B" w14:textId="77777777" w:rsidR="0029162B" w:rsidRDefault="00100CB8">
      <w:pPr>
        <w:tabs>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l) Các khu ở xa trung tâm, xa các tuyến đường chính thành phố, đường khu vực: Khuyến khích xây dựng thấp tầng như biệt thự, nhà vườn, gắn với địa hình đồi trung du để bảo vệ môi trường, cảnh quan thiên nhiên, đồng thời tạo bản sắc cho kiến trúc thành phố.</w:t>
      </w:r>
    </w:p>
    <w:p w14:paraId="049DA54D" w14:textId="77777777" w:rsidR="0029162B" w:rsidRPr="00B14F37" w:rsidRDefault="00100CB8">
      <w:pPr>
        <w:pStyle w:val="Heading3"/>
      </w:pPr>
      <w:bookmarkStart w:id="12" w:name="_Toc111723033"/>
      <w:r w:rsidRPr="00B14F37">
        <w:t>2. Nguyên tắc quản lý đối với khu vực có yêu cầu quản lý đặc thù</w:t>
      </w:r>
      <w:bookmarkEnd w:id="12"/>
    </w:p>
    <w:p w14:paraId="2EDB400F" w14:textId="77777777" w:rsidR="0029162B" w:rsidRDefault="00100CB8">
      <w:pPr>
        <w:tabs>
          <w:tab w:val="left" w:pos="993"/>
          <w:tab w:val="left" w:pos="1985"/>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Vị trí, ranh giới và danh mục các khu vực có yêu cầu quản lý đặc thù </w:t>
      </w:r>
    </w:p>
    <w:p w14:paraId="2C35450F" w14:textId="77777777" w:rsidR="0029162B" w:rsidRDefault="00100CB8">
      <w:pPr>
        <w:tabs>
          <w:tab w:val="left" w:pos="993"/>
          <w:tab w:val="left" w:pos="1985"/>
        </w:tabs>
        <w:spacing w:before="120" w:after="0" w:line="24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(Bố cục tổng thể không gian kiến trúc, cảnh quan thành phố Yên Bái xem Hình II.2, Phụ lục 2)</w:t>
      </w:r>
    </w:p>
    <w:p w14:paraId="12A7207A" w14:textId="77777777" w:rsidR="0029162B" w:rsidRDefault="00100CB8">
      <w:pPr>
        <w:tabs>
          <w:tab w:val="left" w:pos="720"/>
          <w:tab w:val="left" w:pos="1985"/>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Các khu vực có ý nghĩa quan trọng về cảnh quan: Thành phố Yên Bái có nhiều khu vực đồi núi và đất cây xanh, có sông Hồng đi qua trung tâm hình thành nên cảnh quan đô thị trù phú và mang đặc trưng đô thị miền núi. Các khu vực trọng điểm gồm: Vùng cây xanh, đồi núi; vùng sông nước </w:t>
      </w:r>
      <w:r w:rsidRPr="003D48BE">
        <w:rPr>
          <w:rFonts w:ascii="Times New Roman" w:eastAsia="Times New Roman" w:hAnsi="Times New Roman" w:cs="Times New Roman"/>
          <w:i/>
          <w:sz w:val="28"/>
          <w:szCs w:val="28"/>
        </w:rPr>
        <w:t>(sông Hồng và các hồ Yên Hòa, Hào Gia, Đầm Mủ…)</w:t>
      </w:r>
      <w:r>
        <w:rPr>
          <w:rFonts w:ascii="Times New Roman" w:eastAsia="Times New Roman" w:hAnsi="Times New Roman" w:cs="Times New Roman"/>
          <w:sz w:val="28"/>
          <w:szCs w:val="28"/>
        </w:rPr>
        <w:t>, vùng sản xuất nông nghiệp.</w:t>
      </w:r>
    </w:p>
    <w:p w14:paraId="30959B7F" w14:textId="77777777" w:rsidR="0029162B" w:rsidRDefault="00100CB8">
      <w:pPr>
        <w:tabs>
          <w:tab w:val="left" w:pos="993"/>
          <w:tab w:val="left" w:pos="1985"/>
        </w:tabs>
        <w:spacing w:before="120" w:after="0" w:line="24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(Vị trí các khu vực cảnh quan tự nhiên xem Hình II.3, Phụ lục 2).</w:t>
      </w:r>
    </w:p>
    <w:p w14:paraId="767B334C" w14:textId="77777777" w:rsidR="0029162B" w:rsidRDefault="00100CB8">
      <w:pPr>
        <w:tabs>
          <w:tab w:val="left" w:pos="851"/>
          <w:tab w:val="left" w:pos="1985"/>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Các trục đường chính, các tuyến phố đi bộ, các trục đường có tính chất đặc biệt quan trọng về hành chính, thương mại, du lịch: Các đường Quốc lộ: QL37, QL32C, QL2D. Các đường tỉnh lộ: ĐT166, ĐT163, ĐT172, ĐT168. Các tuyến đường chính: đường Ngô Minh Loan, đường Nguyễn Văn Cừ, đường Âu Cơ, Nguyễn Tất Thành, đường nối Quốc lộ 32C với đường cao tốc Nội Bài - Lào Cai, đường nối Quốc lộ 32C với đường Âu Cơ ...</w:t>
      </w:r>
    </w:p>
    <w:p w14:paraId="6F6BD47B" w14:textId="77777777" w:rsidR="0029162B" w:rsidRDefault="00100CB8">
      <w:pPr>
        <w:tabs>
          <w:tab w:val="left" w:pos="993"/>
          <w:tab w:val="left" w:pos="1985"/>
        </w:tabs>
        <w:spacing w:before="120" w:after="0" w:line="24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(Danh sách các trục đường, tuyến phố chính xem tại Bảng I.1, Phụ lục 1)</w:t>
      </w:r>
    </w:p>
    <w:p w14:paraId="16C365DA" w14:textId="77777777" w:rsidR="0029162B" w:rsidRDefault="00100CB8">
      <w:pPr>
        <w:tabs>
          <w:tab w:val="left" w:pos="993"/>
          <w:tab w:val="left" w:pos="1985"/>
        </w:tabs>
        <w:spacing w:before="120" w:after="0" w:line="24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(Sơ đồ các trục đường, tuyến phố chính xem Hình II.4, Phụ lục 2).</w:t>
      </w:r>
    </w:p>
    <w:p w14:paraId="612716B6" w14:textId="6977EA43" w:rsidR="0029162B" w:rsidRDefault="00100CB8">
      <w:pPr>
        <w:tabs>
          <w:tab w:val="left" w:pos="851"/>
          <w:tab w:val="left" w:pos="1985"/>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Di tích lịch sử văn hoá trong thành phố: Gồm 3 di tích được xếp hạng cấp quốc gia là: Lễ đài sân vận động thành phố Yên Bái, khu mộ Nguyễn Thái Học và </w:t>
      </w:r>
      <w:r>
        <w:rPr>
          <w:rFonts w:ascii="Times New Roman" w:eastAsia="Times New Roman" w:hAnsi="Times New Roman" w:cs="Times New Roman"/>
          <w:color w:val="0000FF"/>
          <w:sz w:val="28"/>
          <w:szCs w:val="28"/>
        </w:rPr>
        <w:t>các</w:t>
      </w:r>
      <w:r>
        <w:rPr>
          <w:rFonts w:ascii="Times New Roman" w:eastAsia="Times New Roman" w:hAnsi="Times New Roman" w:cs="Times New Roman"/>
          <w:sz w:val="28"/>
          <w:szCs w:val="28"/>
        </w:rPr>
        <w:t xml:space="preserve"> chiến sỹ trong cuộc khởi nghĩa Yên Bái, bến Âu Lâu; Có 19 di tích được xếp hạng cấp tỉnh là các đình, đền, chùa thuộc các phường, xã trong thành phố như: Đền Tuần Quán, đình, đền và chùa Nam Cường, đền </w:t>
      </w:r>
      <w:r w:rsidR="00470D33">
        <w:rPr>
          <w:rFonts w:ascii="Times New Roman" w:eastAsia="Times New Roman" w:hAnsi="Times New Roman" w:cs="Times New Roman"/>
          <w:sz w:val="28"/>
          <w:szCs w:val="28"/>
        </w:rPr>
        <w:t xml:space="preserve">Rối </w:t>
      </w:r>
      <w:r>
        <w:rPr>
          <w:rFonts w:ascii="Times New Roman" w:eastAsia="Times New Roman" w:hAnsi="Times New Roman" w:cs="Times New Roman"/>
          <w:sz w:val="28"/>
          <w:szCs w:val="28"/>
        </w:rPr>
        <w:t>chùa</w:t>
      </w:r>
      <w:r w:rsidR="00470D33">
        <w:rPr>
          <w:rFonts w:ascii="Times New Roman" w:eastAsia="Times New Roman" w:hAnsi="Times New Roman" w:cs="Times New Roman"/>
          <w:sz w:val="28"/>
          <w:szCs w:val="28"/>
        </w:rPr>
        <w:t xml:space="preserve"> Minh Pháp</w:t>
      </w:r>
      <w:r>
        <w:rPr>
          <w:rFonts w:ascii="Times New Roman" w:eastAsia="Times New Roman" w:hAnsi="Times New Roman" w:cs="Times New Roman"/>
          <w:sz w:val="28"/>
          <w:szCs w:val="28"/>
        </w:rPr>
        <w:t>, đình Lương Nham …</w:t>
      </w:r>
    </w:p>
    <w:p w14:paraId="339F3F00" w14:textId="77777777" w:rsidR="0029162B" w:rsidRDefault="00100CB8">
      <w:pPr>
        <w:tabs>
          <w:tab w:val="left" w:pos="993"/>
          <w:tab w:val="left" w:pos="1985"/>
        </w:tabs>
        <w:spacing w:before="120" w:after="0" w:line="24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(Danh sách các công trình di tích - văn hóa xem tại Bảng I.2, Phụ lục 1)</w:t>
      </w:r>
    </w:p>
    <w:p w14:paraId="7F40B8A4" w14:textId="77777777" w:rsidR="0029162B" w:rsidRDefault="00100CB8">
      <w:pPr>
        <w:tabs>
          <w:tab w:val="left" w:pos="993"/>
          <w:tab w:val="left" w:pos="1985"/>
        </w:tabs>
        <w:spacing w:before="120" w:after="0" w:line="24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(Sơ đồ các các công trình di tích - văn hóa xem Hình II.5, Phụ lục 2)</w:t>
      </w:r>
    </w:p>
    <w:p w14:paraId="70F85D04" w14:textId="38898AD9" w:rsidR="0029162B" w:rsidRDefault="00100CB8">
      <w:pPr>
        <w:tabs>
          <w:tab w:val="left" w:pos="851"/>
          <w:tab w:val="left" w:pos="1985"/>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Các quảng trường và công viên lớn: Quảng trường Km5 </w:t>
      </w:r>
      <w:r w:rsidRPr="003D48BE">
        <w:rPr>
          <w:rFonts w:ascii="Times New Roman" w:eastAsia="Times New Roman" w:hAnsi="Times New Roman" w:cs="Times New Roman"/>
          <w:i/>
          <w:sz w:val="28"/>
          <w:szCs w:val="28"/>
        </w:rPr>
        <w:t>(quảng trường 19-8)</w:t>
      </w:r>
      <w:r>
        <w:rPr>
          <w:rFonts w:ascii="Times New Roman" w:eastAsia="Times New Roman" w:hAnsi="Times New Roman" w:cs="Times New Roman"/>
          <w:sz w:val="28"/>
          <w:szCs w:val="28"/>
        </w:rPr>
        <w:t xml:space="preserve"> nằm tại phường Đồng Tâm và các công viên hiện có trên địa bàn thành phố </w:t>
      </w:r>
      <w:r w:rsidRPr="003D48BE">
        <w:rPr>
          <w:rFonts w:ascii="Times New Roman" w:eastAsia="Times New Roman" w:hAnsi="Times New Roman" w:cs="Times New Roman"/>
          <w:i/>
          <w:sz w:val="28"/>
          <w:szCs w:val="28"/>
        </w:rPr>
        <w:t>(công viên Hồng Hà, công viên Yên Hòa, công viên Km5, công viên Đồng Tâm)</w:t>
      </w:r>
      <w:r>
        <w:rPr>
          <w:rFonts w:ascii="Times New Roman" w:eastAsia="Times New Roman" w:hAnsi="Times New Roman" w:cs="Times New Roman"/>
          <w:sz w:val="28"/>
          <w:szCs w:val="28"/>
        </w:rPr>
        <w:t xml:space="preserve">. Trong giai đoạn sắp tới </w:t>
      </w:r>
      <w:r w:rsidRPr="003D48BE">
        <w:rPr>
          <w:rFonts w:ascii="Times New Roman" w:eastAsia="Times New Roman" w:hAnsi="Times New Roman" w:cs="Times New Roman"/>
          <w:i/>
          <w:sz w:val="28"/>
          <w:szCs w:val="28"/>
        </w:rPr>
        <w:t>(đến năm 2030)</w:t>
      </w:r>
      <w:r>
        <w:rPr>
          <w:rFonts w:ascii="Times New Roman" w:eastAsia="Times New Roman" w:hAnsi="Times New Roman" w:cs="Times New Roman"/>
          <w:sz w:val="28"/>
          <w:szCs w:val="28"/>
        </w:rPr>
        <w:t xml:space="preserve">, Thành phố sẽ đầu tư xây dựng Công viên văn hóa miền Tây Bắc </w:t>
      </w:r>
      <w:r w:rsidRPr="003D48BE">
        <w:rPr>
          <w:rFonts w:ascii="Times New Roman" w:eastAsia="Times New Roman" w:hAnsi="Times New Roman" w:cs="Times New Roman"/>
          <w:i/>
          <w:sz w:val="28"/>
          <w:szCs w:val="28"/>
        </w:rPr>
        <w:t>(trung tâm đô thị mới phía Nam sông Hồng tại xã Giới Phiên)</w:t>
      </w:r>
      <w:r>
        <w:rPr>
          <w:rFonts w:ascii="Times New Roman" w:eastAsia="Times New Roman" w:hAnsi="Times New Roman" w:cs="Times New Roman"/>
          <w:sz w:val="28"/>
          <w:szCs w:val="28"/>
        </w:rPr>
        <w:t xml:space="preserve">, là nơi hội tụ của mạng lưới cây xanh kết nối từ khu đồi núi và sông Hồng </w:t>
      </w:r>
      <w:r>
        <w:rPr>
          <w:rFonts w:ascii="Times New Roman" w:eastAsia="Times New Roman" w:hAnsi="Times New Roman" w:cs="Times New Roman"/>
          <w:sz w:val="28"/>
          <w:szCs w:val="28"/>
        </w:rPr>
        <w:lastRenderedPageBreak/>
        <w:t>vào trung tâm đô thị; các công viên, trung tâm văn hóa, thể dục thể thao tại trung tâm đô thị mới phía Nam sông Hồng tại xã Văn Phú.</w:t>
      </w:r>
    </w:p>
    <w:p w14:paraId="031562F6" w14:textId="77777777" w:rsidR="0029162B" w:rsidRDefault="00100CB8">
      <w:pPr>
        <w:tabs>
          <w:tab w:val="left" w:pos="993"/>
          <w:tab w:val="left" w:pos="1985"/>
        </w:tabs>
        <w:spacing w:before="120" w:after="0" w:line="24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(Danh sách các công viên xem tại Bảng I.3, Phụ lục 1)</w:t>
      </w:r>
    </w:p>
    <w:p w14:paraId="66821842" w14:textId="77777777" w:rsidR="0029162B" w:rsidRDefault="00100CB8">
      <w:pPr>
        <w:tabs>
          <w:tab w:val="left" w:pos="993"/>
          <w:tab w:val="left" w:pos="1985"/>
        </w:tabs>
        <w:spacing w:before="120" w:after="0" w:line="24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(Vị trí các quảng trường và công viên lớn xem Hình II.6, Phụ lục 2).</w:t>
      </w:r>
    </w:p>
    <w:p w14:paraId="27E99238" w14:textId="77777777" w:rsidR="0029162B" w:rsidRDefault="00100CB8">
      <w:pPr>
        <w:numPr>
          <w:ilvl w:val="0"/>
          <w:numId w:val="4"/>
        </w:numPr>
        <w:pBdr>
          <w:top w:val="nil"/>
          <w:left w:val="nil"/>
          <w:bottom w:val="nil"/>
          <w:right w:val="nil"/>
          <w:between w:val="nil"/>
        </w:pBdr>
        <w:tabs>
          <w:tab w:val="left" w:pos="851"/>
          <w:tab w:val="left" w:pos="1985"/>
        </w:tabs>
        <w:spacing w:before="120" w:after="0" w:line="240" w:lineRule="auto"/>
        <w:ind w:left="0"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Các khu trung tâm công cộng, thương mại, dịch vụ, công sở: </w:t>
      </w:r>
    </w:p>
    <w:p w14:paraId="469B2A96" w14:textId="637C2DDA"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Trung tâm hành chính</w:t>
      </w:r>
      <w:r w:rsidR="00421F3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00421F3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chính trị: Bao gồm trung tâm hành chính</w:t>
      </w:r>
      <w:r w:rsidR="00421F3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00421F3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chính trị của tỉnh, trung tâm hành chính</w:t>
      </w:r>
      <w:r w:rsidR="00421F3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00421F3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chính trị mới của thành phố (hữu ngạn sông Hồng), trung tâm hành chính</w:t>
      </w:r>
      <w:r w:rsidR="00421F3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00421F3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chính trị của các xã. </w:t>
      </w:r>
    </w:p>
    <w:p w14:paraId="49BD97D4" w14:textId="77777777" w:rsidR="0029162B" w:rsidRDefault="00100CB8">
      <w:pPr>
        <w:pBdr>
          <w:top w:val="nil"/>
          <w:left w:val="nil"/>
          <w:bottom w:val="nil"/>
          <w:right w:val="nil"/>
          <w:between w:val="nil"/>
        </w:pBdr>
        <w:tabs>
          <w:tab w:val="left" w:pos="851"/>
          <w:tab w:val="left" w:pos="1985"/>
        </w:tabs>
        <w:spacing w:before="120" w:after="0" w:line="240" w:lineRule="auto"/>
        <w:ind w:firstLine="720"/>
        <w:jc w:val="both"/>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(Vị trí các trung tâm hành chính-chính trị xem Hình II.7, Hình II.7.1, Phụ lục 2).</w:t>
      </w:r>
    </w:p>
    <w:p w14:paraId="097689F8"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Trung tâm thương mại, dịch vụ: Bao gồm các trung tâm thương mại, dịch vụ cấp vùng </w:t>
      </w:r>
      <w:r w:rsidRPr="003D48BE">
        <w:rPr>
          <w:rFonts w:ascii="Times New Roman" w:eastAsia="Times New Roman" w:hAnsi="Times New Roman" w:cs="Times New Roman"/>
          <w:i/>
          <w:sz w:val="28"/>
          <w:szCs w:val="28"/>
        </w:rPr>
        <w:t>(Vincom, trung tâm thương mại Hoa Sen, trung tâm thương mại Giới Phiên, trung tâm thương mại Văn Phú…)</w:t>
      </w:r>
      <w:r>
        <w:rPr>
          <w:rFonts w:ascii="Times New Roman" w:eastAsia="Times New Roman" w:hAnsi="Times New Roman" w:cs="Times New Roman"/>
          <w:sz w:val="28"/>
          <w:szCs w:val="28"/>
        </w:rPr>
        <w:t xml:space="preserve">, các trung tâm thương mại, dịch vụ cấp phân khu </w:t>
      </w:r>
      <w:r w:rsidRPr="003D48BE">
        <w:rPr>
          <w:rFonts w:ascii="Times New Roman" w:eastAsia="Times New Roman" w:hAnsi="Times New Roman" w:cs="Times New Roman"/>
          <w:i/>
          <w:sz w:val="28"/>
          <w:szCs w:val="28"/>
        </w:rPr>
        <w:t>(các chợ dân sinh)</w:t>
      </w:r>
      <w:r>
        <w:rPr>
          <w:rFonts w:ascii="Times New Roman" w:eastAsia="Times New Roman" w:hAnsi="Times New Roman" w:cs="Times New Roman"/>
          <w:sz w:val="28"/>
          <w:szCs w:val="28"/>
        </w:rPr>
        <w:t>.</w:t>
      </w:r>
    </w:p>
    <w:p w14:paraId="23979C6D" w14:textId="77777777" w:rsidR="0029162B" w:rsidRDefault="00100CB8">
      <w:pPr>
        <w:pBdr>
          <w:top w:val="nil"/>
          <w:left w:val="nil"/>
          <w:bottom w:val="nil"/>
          <w:right w:val="nil"/>
          <w:between w:val="nil"/>
        </w:pBdr>
        <w:tabs>
          <w:tab w:val="left" w:pos="851"/>
          <w:tab w:val="left" w:pos="1985"/>
        </w:tabs>
        <w:spacing w:before="120" w:after="0" w:line="240" w:lineRule="auto"/>
        <w:ind w:firstLine="720"/>
        <w:jc w:val="both"/>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(Vị trí các trung tâm thương mại, dịch vụ xem Hình II.7-Hình II.7.2, Phụ lục 2).</w:t>
      </w:r>
    </w:p>
    <w:p w14:paraId="0A58D752" w14:textId="27C2910D"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Trung tâm giáo dục, đào tạo: Trường Cao đẳng Y Yên Bái, </w:t>
      </w:r>
      <w:r w:rsidR="005269EE">
        <w:rPr>
          <w:rFonts w:ascii="Times New Roman" w:eastAsia="Times New Roman" w:hAnsi="Times New Roman" w:cs="Times New Roman"/>
          <w:sz w:val="28"/>
          <w:szCs w:val="28"/>
        </w:rPr>
        <w:t>T</w:t>
      </w:r>
      <w:r>
        <w:rPr>
          <w:rFonts w:ascii="Times New Roman" w:eastAsia="Times New Roman" w:hAnsi="Times New Roman" w:cs="Times New Roman"/>
          <w:sz w:val="28"/>
          <w:szCs w:val="28"/>
        </w:rPr>
        <w:t xml:space="preserve">rường Cao đẳng Sư phạm, </w:t>
      </w:r>
      <w:r w:rsidR="005269EE">
        <w:rPr>
          <w:rFonts w:ascii="Times New Roman" w:eastAsia="Times New Roman" w:hAnsi="Times New Roman" w:cs="Times New Roman"/>
          <w:sz w:val="28"/>
          <w:szCs w:val="28"/>
        </w:rPr>
        <w:t>T</w:t>
      </w:r>
      <w:r>
        <w:rPr>
          <w:rFonts w:ascii="Times New Roman" w:eastAsia="Times New Roman" w:hAnsi="Times New Roman" w:cs="Times New Roman"/>
          <w:sz w:val="28"/>
          <w:szCs w:val="28"/>
        </w:rPr>
        <w:t xml:space="preserve">rường Cao đẳng Văn hóa nghệ thuật và Du lịch, </w:t>
      </w:r>
      <w:r w:rsidR="005269EE">
        <w:rPr>
          <w:rFonts w:ascii="Times New Roman" w:eastAsia="Times New Roman" w:hAnsi="Times New Roman" w:cs="Times New Roman"/>
          <w:sz w:val="28"/>
          <w:szCs w:val="28"/>
        </w:rPr>
        <w:t>T</w:t>
      </w:r>
      <w:r>
        <w:rPr>
          <w:rFonts w:ascii="Times New Roman" w:eastAsia="Times New Roman" w:hAnsi="Times New Roman" w:cs="Times New Roman"/>
          <w:sz w:val="28"/>
          <w:szCs w:val="28"/>
        </w:rPr>
        <w:t>rường Cao đẳng nghề Yên Bái … và các trường Trung học phổ thông trên địa bàn thành phố.</w:t>
      </w:r>
    </w:p>
    <w:p w14:paraId="0D49107A" w14:textId="77777777" w:rsidR="0029162B" w:rsidRDefault="00100CB8">
      <w:pPr>
        <w:pBdr>
          <w:top w:val="nil"/>
          <w:left w:val="nil"/>
          <w:bottom w:val="nil"/>
          <w:right w:val="nil"/>
          <w:between w:val="nil"/>
        </w:pBdr>
        <w:tabs>
          <w:tab w:val="left" w:pos="720"/>
          <w:tab w:val="left" w:pos="1985"/>
        </w:tabs>
        <w:spacing w:before="120" w:after="0" w:line="240" w:lineRule="auto"/>
        <w:ind w:firstLine="720"/>
        <w:jc w:val="both"/>
        <w:rPr>
          <w:rFonts w:ascii="Times New Roman" w:eastAsia="Times New Roman" w:hAnsi="Times New Roman" w:cs="Times New Roman"/>
          <w:i/>
          <w:color w:val="000000"/>
          <w:sz w:val="28"/>
          <w:szCs w:val="28"/>
        </w:rPr>
      </w:pPr>
      <w:r w:rsidRPr="003D48BE">
        <w:rPr>
          <w:rFonts w:ascii="Times New Roman Italic" w:eastAsia="Times New Roman" w:hAnsi="Times New Roman Italic" w:cs="Times New Roman"/>
          <w:i/>
          <w:color w:val="000000"/>
          <w:spacing w:val="-4"/>
          <w:sz w:val="28"/>
          <w:szCs w:val="28"/>
        </w:rPr>
        <w:t>(Vị trí các trung tâm giáo dục, đào tạo xem Hình II.7-Hình II.7.3, Phụ lục 2)</w:t>
      </w:r>
      <w:r>
        <w:rPr>
          <w:rFonts w:ascii="Times New Roman" w:eastAsia="Times New Roman" w:hAnsi="Times New Roman" w:cs="Times New Roman"/>
          <w:i/>
          <w:color w:val="000000"/>
          <w:sz w:val="28"/>
          <w:szCs w:val="28"/>
        </w:rPr>
        <w:t>.</w:t>
      </w:r>
    </w:p>
    <w:p w14:paraId="4709C7D3" w14:textId="39CD50B4"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Trung tâm y tế, chăm sóc sức khỏe: bao gồm các bệnh viện cấp tỉnh và cấp thành phố </w:t>
      </w:r>
      <w:r w:rsidRPr="003D48BE">
        <w:rPr>
          <w:rFonts w:ascii="Times New Roman" w:eastAsia="Times New Roman" w:hAnsi="Times New Roman" w:cs="Times New Roman"/>
          <w:i/>
          <w:sz w:val="28"/>
          <w:szCs w:val="28"/>
        </w:rPr>
        <w:t>(</w:t>
      </w:r>
      <w:r w:rsidR="005269EE" w:rsidRPr="003D48BE">
        <w:rPr>
          <w:rFonts w:ascii="Times New Roman" w:eastAsia="Times New Roman" w:hAnsi="Times New Roman" w:cs="Times New Roman"/>
          <w:i/>
          <w:sz w:val="28"/>
          <w:szCs w:val="28"/>
        </w:rPr>
        <w:t>B</w:t>
      </w:r>
      <w:r w:rsidRPr="003D48BE">
        <w:rPr>
          <w:rFonts w:ascii="Times New Roman" w:eastAsia="Times New Roman" w:hAnsi="Times New Roman" w:cs="Times New Roman"/>
          <w:i/>
          <w:sz w:val="28"/>
          <w:szCs w:val="28"/>
        </w:rPr>
        <w:t xml:space="preserve">ệnh viện đa khoa tỉnh, </w:t>
      </w:r>
      <w:r w:rsidR="005269EE" w:rsidRPr="003D48BE">
        <w:rPr>
          <w:rFonts w:ascii="Times New Roman" w:eastAsia="Times New Roman" w:hAnsi="Times New Roman" w:cs="Times New Roman"/>
          <w:i/>
          <w:sz w:val="28"/>
          <w:szCs w:val="28"/>
        </w:rPr>
        <w:t>B</w:t>
      </w:r>
      <w:r w:rsidRPr="003D48BE">
        <w:rPr>
          <w:rFonts w:ascii="Times New Roman" w:eastAsia="Times New Roman" w:hAnsi="Times New Roman" w:cs="Times New Roman"/>
          <w:i/>
          <w:sz w:val="28"/>
          <w:szCs w:val="28"/>
        </w:rPr>
        <w:t xml:space="preserve">ệnh viện y học cổ truyền, </w:t>
      </w:r>
      <w:r w:rsidR="005269EE" w:rsidRPr="003D48BE">
        <w:rPr>
          <w:rFonts w:ascii="Times New Roman" w:eastAsia="Times New Roman" w:hAnsi="Times New Roman" w:cs="Times New Roman"/>
          <w:i/>
          <w:color w:val="0000FF"/>
          <w:sz w:val="28"/>
          <w:szCs w:val="28"/>
        </w:rPr>
        <w:t>Bệnh viện Sản Nhi</w:t>
      </w:r>
      <w:r w:rsidR="005269EE" w:rsidRPr="003D48BE">
        <w:rPr>
          <w:rFonts w:ascii="Times New Roman" w:eastAsia="Times New Roman" w:hAnsi="Times New Roman" w:cs="Times New Roman"/>
          <w:i/>
          <w:sz w:val="28"/>
          <w:szCs w:val="28"/>
        </w:rPr>
        <w:t>, B</w:t>
      </w:r>
      <w:r w:rsidRPr="003D48BE">
        <w:rPr>
          <w:rFonts w:ascii="Times New Roman" w:eastAsia="Times New Roman" w:hAnsi="Times New Roman" w:cs="Times New Roman"/>
          <w:i/>
          <w:sz w:val="28"/>
          <w:szCs w:val="28"/>
        </w:rPr>
        <w:t xml:space="preserve">ệnh viện đa khoa hữu nghị 103, </w:t>
      </w:r>
      <w:r w:rsidR="005269EE" w:rsidRPr="003D48BE">
        <w:rPr>
          <w:rFonts w:ascii="Times New Roman" w:eastAsia="Times New Roman" w:hAnsi="Times New Roman" w:cs="Times New Roman"/>
          <w:i/>
          <w:sz w:val="28"/>
          <w:szCs w:val="28"/>
        </w:rPr>
        <w:t>B</w:t>
      </w:r>
      <w:r w:rsidRPr="003D48BE">
        <w:rPr>
          <w:rFonts w:ascii="Times New Roman" w:eastAsia="Times New Roman" w:hAnsi="Times New Roman" w:cs="Times New Roman"/>
          <w:i/>
          <w:sz w:val="28"/>
          <w:szCs w:val="28"/>
        </w:rPr>
        <w:t>ệnh viện nội tiết…)</w:t>
      </w:r>
      <w:r>
        <w:rPr>
          <w:rFonts w:ascii="Times New Roman" w:eastAsia="Times New Roman" w:hAnsi="Times New Roman" w:cs="Times New Roman"/>
          <w:sz w:val="28"/>
          <w:szCs w:val="28"/>
        </w:rPr>
        <w:t>.</w:t>
      </w:r>
    </w:p>
    <w:p w14:paraId="4786557E" w14:textId="77777777" w:rsidR="006D22B4" w:rsidRDefault="00100CB8" w:rsidP="006D22B4">
      <w:pPr>
        <w:pBdr>
          <w:top w:val="nil"/>
          <w:left w:val="nil"/>
          <w:bottom w:val="nil"/>
          <w:right w:val="nil"/>
          <w:between w:val="nil"/>
        </w:pBdr>
        <w:tabs>
          <w:tab w:val="left" w:pos="720"/>
          <w:tab w:val="left" w:pos="1985"/>
        </w:tabs>
        <w:spacing w:before="120" w:after="0" w:line="240" w:lineRule="auto"/>
        <w:ind w:firstLine="720"/>
        <w:jc w:val="both"/>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(Danh mục các công trình y tế xem bảng I.4, Phụ lục 1)</w:t>
      </w:r>
    </w:p>
    <w:p w14:paraId="0C9B3FD8" w14:textId="57F0AF6A" w:rsidR="0029162B" w:rsidRDefault="00100CB8" w:rsidP="006D22B4">
      <w:pPr>
        <w:pBdr>
          <w:top w:val="nil"/>
          <w:left w:val="nil"/>
          <w:bottom w:val="nil"/>
          <w:right w:val="nil"/>
          <w:between w:val="nil"/>
        </w:pBdr>
        <w:tabs>
          <w:tab w:val="left" w:pos="720"/>
          <w:tab w:val="left" w:pos="1985"/>
        </w:tabs>
        <w:spacing w:before="120" w:after="0" w:line="240" w:lineRule="auto"/>
        <w:ind w:firstLine="720"/>
        <w:jc w:val="both"/>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(Vị trí các trung tâm y tế xem Hình II.7-Hình II.7.4, Phụ lục 2).</w:t>
      </w:r>
    </w:p>
    <w:p w14:paraId="3AECFBD7"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Trung tâm văn hóa, thể dục thể thao: bao gồm các công trình văn hóa, thể dục thể thao hiện trạng và nhiều công trình được xây mới </w:t>
      </w:r>
      <w:r w:rsidRPr="003D48BE">
        <w:rPr>
          <w:rFonts w:ascii="Times New Roman" w:eastAsia="Times New Roman" w:hAnsi="Times New Roman" w:cs="Times New Roman"/>
          <w:i/>
          <w:sz w:val="28"/>
          <w:szCs w:val="28"/>
        </w:rPr>
        <w:t>(trung tâm thể dục thể thao, hội nghị triển lãm cấp vùng Tây Bắc, trung tâm thể dục thể thao thành phố Yên Bái…)</w:t>
      </w:r>
      <w:r>
        <w:rPr>
          <w:rFonts w:ascii="Times New Roman" w:eastAsia="Times New Roman" w:hAnsi="Times New Roman" w:cs="Times New Roman"/>
          <w:sz w:val="28"/>
          <w:szCs w:val="28"/>
        </w:rPr>
        <w:t>.</w:t>
      </w:r>
    </w:p>
    <w:p w14:paraId="30862DB0" w14:textId="77777777" w:rsidR="0029162B" w:rsidRDefault="00100CB8">
      <w:pPr>
        <w:pBdr>
          <w:top w:val="nil"/>
          <w:left w:val="nil"/>
          <w:bottom w:val="nil"/>
          <w:right w:val="nil"/>
          <w:between w:val="nil"/>
        </w:pBdr>
        <w:tabs>
          <w:tab w:val="left" w:pos="720"/>
          <w:tab w:val="left" w:pos="1985"/>
        </w:tabs>
        <w:spacing w:before="120" w:after="0" w:line="240" w:lineRule="auto"/>
        <w:ind w:firstLine="720"/>
        <w:jc w:val="both"/>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(Vị trí các trung tâm văn hóa, thể dục thể thao xem Hình II.6, Phụ lục 2).</w:t>
      </w:r>
    </w:p>
    <w:p w14:paraId="070DE6FC" w14:textId="79F78F7F" w:rsidR="0029162B" w:rsidRDefault="00100CB8" w:rsidP="001C2461">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khu vực xung quanh đầu mối giao thông công cộng, nhà ga đường sắt, bến xe, bến cảng:</w:t>
      </w:r>
      <w:r w:rsidR="001C246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Thành phố Yên Bái hiện có 02 bến xe là bến xe Yên Bái và bến xe Nước Mát, 02 ga đường sắt là ga Yên Bái, ga Văn Phú; trong tương lai sẽ xây dựng bổ sung cảng Âu Lâu và cảng Văn Phú nhằm đẩy mạnh phát triển giao thông vận tải đường thủy.</w:t>
      </w:r>
    </w:p>
    <w:p w14:paraId="3B630C37" w14:textId="77777777" w:rsidR="0029162B" w:rsidRDefault="00100CB8">
      <w:pPr>
        <w:tabs>
          <w:tab w:val="left" w:pos="720"/>
          <w:tab w:val="left" w:pos="993"/>
          <w:tab w:val="left" w:pos="1985"/>
        </w:tabs>
        <w:spacing w:before="120" w:after="0" w:line="240" w:lineRule="auto"/>
        <w:ind w:firstLine="720"/>
        <w:jc w:val="both"/>
        <w:rPr>
          <w:rFonts w:ascii="Times New Roman" w:eastAsia="Times New Roman" w:hAnsi="Times New Roman" w:cs="Times New Roman"/>
          <w:i/>
          <w:sz w:val="28"/>
          <w:szCs w:val="28"/>
        </w:rPr>
      </w:pPr>
      <w:r w:rsidRPr="003D48BE">
        <w:rPr>
          <w:rFonts w:ascii="Times New Roman Italic" w:eastAsia="Times New Roman" w:hAnsi="Times New Roman Italic" w:cs="Times New Roman"/>
          <w:i/>
          <w:spacing w:val="-4"/>
          <w:sz w:val="28"/>
          <w:szCs w:val="28"/>
        </w:rPr>
        <w:t>(Vị trí các công trình giao thông xem Hình II.8, Phụ lục 2 đính kèm Quy chế)</w:t>
      </w:r>
      <w:r>
        <w:rPr>
          <w:rFonts w:ascii="Times New Roman" w:eastAsia="Times New Roman" w:hAnsi="Times New Roman" w:cs="Times New Roman"/>
          <w:i/>
          <w:sz w:val="28"/>
          <w:szCs w:val="28"/>
        </w:rPr>
        <w:t>.</w:t>
      </w:r>
    </w:p>
    <w:p w14:paraId="61D87C6F"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khu vực cửa ngõ đô thị của khu vực thành phố Yên Bái và vùng phụ cận gồm:</w:t>
      </w:r>
    </w:p>
    <w:p w14:paraId="492AA217" w14:textId="6EF914B2" w:rsidR="0029162B" w:rsidRPr="003D48BE" w:rsidRDefault="00100CB8">
      <w:pPr>
        <w:tabs>
          <w:tab w:val="left" w:pos="720"/>
          <w:tab w:val="left" w:pos="1985"/>
        </w:tabs>
        <w:spacing w:before="120" w:after="0" w:line="240" w:lineRule="auto"/>
        <w:jc w:val="both"/>
        <w:rPr>
          <w:rFonts w:ascii="Times New Roman" w:eastAsia="Times New Roman" w:hAnsi="Times New Roman" w:cs="Times New Roman"/>
          <w:spacing w:val="-4"/>
          <w:sz w:val="28"/>
          <w:szCs w:val="28"/>
        </w:rPr>
      </w:pPr>
      <w:r w:rsidRPr="003D48BE">
        <w:rPr>
          <w:rFonts w:ascii="Times New Roman" w:eastAsia="Times New Roman" w:hAnsi="Times New Roman" w:cs="Times New Roman"/>
          <w:spacing w:val="-4"/>
          <w:sz w:val="28"/>
          <w:szCs w:val="28"/>
        </w:rPr>
        <w:lastRenderedPageBreak/>
        <w:tab/>
        <w:t xml:space="preserve">+ Cửa ngõ đường trục chính: Cửa ngõ phía bắc QL70, cửa ngõ phía Nam nút giao IC12, cửa ngõ phía Đông QL37, cửa ngõ phía Tây nút giao cao tốc </w:t>
      </w:r>
      <w:r w:rsidR="001C2461" w:rsidRPr="003D48BE">
        <w:rPr>
          <w:rFonts w:ascii="Times New Roman" w:eastAsia="Times New Roman" w:hAnsi="Times New Roman" w:cs="Times New Roman"/>
          <w:spacing w:val="-4"/>
          <w:sz w:val="28"/>
          <w:szCs w:val="28"/>
        </w:rPr>
        <w:t>-</w:t>
      </w:r>
      <w:r w:rsidRPr="003D48BE">
        <w:rPr>
          <w:rFonts w:ascii="Times New Roman" w:eastAsia="Times New Roman" w:hAnsi="Times New Roman" w:cs="Times New Roman"/>
          <w:spacing w:val="-4"/>
          <w:sz w:val="28"/>
          <w:szCs w:val="28"/>
        </w:rPr>
        <w:t xml:space="preserve"> QL37;</w:t>
      </w:r>
    </w:p>
    <w:p w14:paraId="03991830"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Cửa ngõ gắn với công trình giao thông: Cửa ngõ bến xe Nước Mát, cửa ngõ ga Yên Bái, cửa ngõ ga đường sắt cao tốc, cửa ngõ ga Văn Phú;</w:t>
      </w:r>
    </w:p>
    <w:p w14:paraId="23419606"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Cửa ngõ vùng du lịch: Cửa ngõ đón khách khu du lịch hồ Thác Bà, cửa ngõ đón khách khu du lịch hồ Vân Hội.</w:t>
      </w:r>
    </w:p>
    <w:p w14:paraId="26251A94" w14:textId="77777777" w:rsidR="0029162B" w:rsidRDefault="00100CB8">
      <w:pPr>
        <w:tabs>
          <w:tab w:val="left" w:pos="720"/>
          <w:tab w:val="left" w:pos="993"/>
          <w:tab w:val="left" w:pos="1985"/>
        </w:tabs>
        <w:spacing w:before="120" w:after="0" w:line="24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(Vị trí các khu vực cửa ngõ xem Hình II.9, Phụ lục 2)</w:t>
      </w:r>
    </w:p>
    <w:p w14:paraId="787974A8" w14:textId="77777777" w:rsidR="0029162B" w:rsidRDefault="00100CB8">
      <w:pPr>
        <w:tabs>
          <w:tab w:val="left" w:pos="720"/>
          <w:tab w:val="left" w:pos="993"/>
          <w:tab w:val="left" w:pos="1985"/>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Các nguyên tắc đối với khu vực có yêu cầu quản lý đặc thù</w:t>
      </w:r>
    </w:p>
    <w:p w14:paraId="667D4984" w14:textId="4324CEBE"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Vùng cây xanh, đồi núi</w:t>
      </w:r>
      <w:r w:rsidR="001C2461">
        <w:rPr>
          <w:rFonts w:ascii="Times New Roman" w:eastAsia="Times New Roman" w:hAnsi="Times New Roman" w:cs="Times New Roman"/>
          <w:sz w:val="28"/>
          <w:szCs w:val="28"/>
        </w:rPr>
        <w:t>.</w:t>
      </w:r>
    </w:p>
    <w:p w14:paraId="6F7A29C9" w14:textId="3291C9DD"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dự án và công trìnhxây dựng cần tôn trọng, giữ gìn, bảo vệ và phát huy đặc trưng, khai thác các yếu tố cảnh quan tại khu vực có địa hình đồi núi</w:t>
      </w:r>
      <w:r w:rsidR="001C2461">
        <w:rPr>
          <w:rFonts w:ascii="Times New Roman" w:eastAsia="Times New Roman" w:hAnsi="Times New Roman" w:cs="Times New Roman"/>
          <w:sz w:val="28"/>
          <w:szCs w:val="28"/>
        </w:rPr>
        <w:t>.</w:t>
      </w:r>
    </w:p>
    <w:p w14:paraId="3CA2063F"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Tổ chức không gian kiến trúc đô thị xung quanh khu vực cần hạn chế các công trình cao tầng che chắn tầm nhìn đến cảnh quan đồi. Chiều cao xây dựng công trình phù hợp và phát huy đặc trưng của địa hình. </w:t>
      </w:r>
    </w:p>
    <w:p w14:paraId="2ED66D0A"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Khuyến khích tổ chức cây xanh, cảnh quan tập trung với mật độ cao, mang đặc trưng của vùng sinh thái đồi núi Tây Bắc.</w:t>
      </w:r>
    </w:p>
    <w:p w14:paraId="7321DD6A" w14:textId="77777777" w:rsidR="0029162B" w:rsidRDefault="00100CB8">
      <w:pPr>
        <w:pBdr>
          <w:top w:val="nil"/>
          <w:left w:val="nil"/>
          <w:bottom w:val="nil"/>
          <w:right w:val="nil"/>
          <w:between w:val="nil"/>
        </w:pBdr>
        <w:tabs>
          <w:tab w:val="left" w:pos="720"/>
          <w:tab w:val="left" w:pos="1985"/>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Vùng sông nước: </w:t>
      </w:r>
    </w:p>
    <w:p w14:paraId="753821F7"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dự án và công trình xây dựng cần tôn trọng, giữ gìn, bảo vệ và ph</w:t>
      </w:r>
      <w:r w:rsidRPr="003D48BE">
        <w:rPr>
          <w:rFonts w:ascii="Times New Roman" w:eastAsia="Times New Roman" w:hAnsi="Times New Roman" w:cs="Times New Roman"/>
          <w:spacing w:val="-2"/>
          <w:sz w:val="28"/>
          <w:szCs w:val="28"/>
        </w:rPr>
        <w:t>át huy các yếu tố cảnh quan, môi trường sông nước gắn kết với việc tổ chức các không gian công cộng, công viên cây xanh, kiến trúc đô thị và công trình của khu vực.</w:t>
      </w:r>
    </w:p>
    <w:p w14:paraId="057C07AE"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Tuân thủ đúng các quy định của pháp luật hiện hành về quản lý sông, hồ.</w:t>
      </w:r>
    </w:p>
    <w:p w14:paraId="023F56F0"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Công trình ven sông cần có khoảng lùi thích hợp và tầng cao xây dựng từ thấp đến cao theo hướng từ bờ sông, hài hòa với không gian, cảnh quan chung của khu vực. </w:t>
      </w:r>
    </w:p>
    <w:p w14:paraId="52F6D58E"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Các công trình ven sông, hồ có xây dựng hàng rào cần thiết kế hàng rào có độ rỗng tối thiểu 50% để tạo tầm nhìn thoáng đến cảnh quan mặt nước. Ngoại trừ công trình nhà ở liên kế, các công trình khác phải có khoảng lùi tối thiểu 3m so với cạnh bên </w:t>
      </w:r>
      <w:r w:rsidRPr="000B5ED4">
        <w:rPr>
          <w:rFonts w:ascii="Times New Roman" w:eastAsia="Times New Roman" w:hAnsi="Times New Roman" w:cs="Times New Roman"/>
          <w:i/>
          <w:sz w:val="28"/>
          <w:szCs w:val="28"/>
        </w:rPr>
        <w:t>(vuông góc với bờ sông, hồ)</w:t>
      </w:r>
      <w:r>
        <w:rPr>
          <w:rFonts w:ascii="Times New Roman" w:eastAsia="Times New Roman" w:hAnsi="Times New Roman" w:cs="Times New Roman"/>
          <w:sz w:val="28"/>
          <w:szCs w:val="28"/>
        </w:rPr>
        <w:t xml:space="preserve"> của khu đất xây dựng để tạo tầm nhìn thông thoáng và lối tiếp cận đến bờ sông, hồ.</w:t>
      </w:r>
      <w:r>
        <w:rPr>
          <w:rFonts w:ascii="Times New Roman" w:eastAsia="Times New Roman" w:hAnsi="Times New Roman" w:cs="Times New Roman"/>
          <w:sz w:val="28"/>
          <w:szCs w:val="28"/>
          <w:vertAlign w:val="superscript"/>
        </w:rPr>
        <w:footnoteReference w:id="1"/>
      </w:r>
    </w:p>
    <w:p w14:paraId="626B9469"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Vùng sản xuất nông nghiệp: Các dự án và công trình xây dựng cần tôn trọng, giữ gìn, bảo vệ và phát huy đặc trưng, khai thác các yếu tố cảnh quan tại khu vực sản xuất nông nghiệp và đảm bảo không làm ảnh hưởng đến quá trình sản xuất.</w:t>
      </w:r>
    </w:p>
    <w:p w14:paraId="5429593C"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trục đường chính, các tuyến phố đi bộ, các trục đường có tính chất đặc biệt quan trọng về hành chính, thương mại, du lịch:</w:t>
      </w:r>
    </w:p>
    <w:p w14:paraId="51512B83"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Khuyến khích việc kết hợp các khu đất thành khu đất lớn hơn để xây dựng công trình hợp khối đồng bộ; tạo lập các không gian công cộng, cảnh quan </w:t>
      </w:r>
      <w:r>
        <w:rPr>
          <w:rFonts w:ascii="Times New Roman" w:eastAsia="Times New Roman" w:hAnsi="Times New Roman" w:cs="Times New Roman"/>
          <w:sz w:val="28"/>
          <w:szCs w:val="28"/>
        </w:rPr>
        <w:lastRenderedPageBreak/>
        <w:t>đô thị và nâng cao chất lượng, môi trường đô thị; các công trình phải đảm bảo khoảng lùi theo quy định.</w:t>
      </w:r>
    </w:p>
    <w:p w14:paraId="31FF1CD4"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Chiều cao công trình, khối đế công trình, mái nhà, chiều cao và độ vươn của ô văng tầng 1, các phân vị đứng, ngang, độ đặc rỗng, bố trí cửa sổ, cửa đi về phía mặt phố đảm bảo tính liên tục, hài hòa cho kiến trúc của toàn tuyến.</w:t>
      </w:r>
    </w:p>
    <w:p w14:paraId="2301BB7F"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Tại các tuyến phố chính, trục đường chính của đô thị, khu vực quảng trường trung tâm thì việc dùng màu sắc, vật liệu hoàn thiện bên ngoài công trình phải đảm bảo sự hài hoà chung cho toàn tuyến, khu vực và phải được quy định trong giấy phép xây dựng; tùy vị trí mà thể hiện rõ tính trang trọng, tính tiêu biểu, hài hoà, trang nhã hoặc yêu cầu bảo tồn nguyên trạng.</w:t>
      </w:r>
    </w:p>
    <w:p w14:paraId="1482BFBF"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tiện ích đô thị như ghế ngồi nghỉ, tuyến dành cho người khuyết tật, cột đèn chiếu sáng, biển hiệu, biển chỉ dẫn phải đảm bảo mỹ quan, an toàn, thuận tiện, thống nhất, hài hoà với tỷ lệ công trình kiến trúc.</w:t>
      </w:r>
    </w:p>
    <w:p w14:paraId="7702B63C"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Hè phố, đường đi bộ trong đô thị phải được xây dựng đồng bộ, phù hợp về cao độ, vật liệu, màu sắc từng tuyến phố, khu vực trong đô thị; hố trồng cây phải có kích thước phù hợp, đảm bảo an toàn cho người đi bộ, đặc biệt đối với người khuyết tật; thuận tiện cho việc bảo vệ, chăm sóc cây.</w:t>
      </w:r>
    </w:p>
    <w:p w14:paraId="3E161050"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Đối với cảnh quan khu vực quảng trường, công trình xây dựng mới phải đáp ứng về tương quan tỷ lệ; thể hiện rõ tính chất, ý nghĩa của từng không gian quảng trường.</w:t>
      </w:r>
    </w:p>
    <w:p w14:paraId="6F7C91EB"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Đối với các khu vực có Ki-ốt, biển thông báo, công trình quảng cáo, thông tin, cây trồng trên hè phố phải bảo đảm không được làm hạn chế tầm nhìn hoặc che khuất biển báo hiệu và tín hiệu điều khiển giao thông.</w:t>
      </w:r>
    </w:p>
    <w:p w14:paraId="18F6E1CE"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Hoạt động của các công trình công công, dịch vụ có lượng người lớn tập trung, ra vào: trường học, bệnh viện, rạp hát, nhà thi đấu... phải bảo đảm không ảnh hưởng đến trật tự, an toàn giao thông đô thị khu vực.</w:t>
      </w:r>
    </w:p>
    <w:p w14:paraId="52415202" w14:textId="77777777" w:rsidR="0029162B" w:rsidRPr="003D48BE" w:rsidRDefault="00100CB8">
      <w:pPr>
        <w:tabs>
          <w:tab w:val="left" w:pos="720"/>
        </w:tabs>
        <w:spacing w:before="120" w:after="0" w:line="240" w:lineRule="auto"/>
        <w:jc w:val="both"/>
        <w:rPr>
          <w:rFonts w:ascii="Times New Roman" w:eastAsia="Times New Roman" w:hAnsi="Times New Roman" w:cs="Times New Roman"/>
          <w:spacing w:val="-4"/>
          <w:sz w:val="28"/>
          <w:szCs w:val="28"/>
        </w:rPr>
      </w:pPr>
      <w:r>
        <w:rPr>
          <w:rFonts w:ascii="Times New Roman" w:eastAsia="Times New Roman" w:hAnsi="Times New Roman" w:cs="Times New Roman"/>
          <w:sz w:val="28"/>
          <w:szCs w:val="28"/>
        </w:rPr>
        <w:tab/>
      </w:r>
      <w:r w:rsidRPr="003D48BE">
        <w:rPr>
          <w:rFonts w:ascii="Times New Roman" w:eastAsia="Times New Roman" w:hAnsi="Times New Roman" w:cs="Times New Roman"/>
          <w:spacing w:val="-4"/>
          <w:sz w:val="28"/>
          <w:szCs w:val="28"/>
        </w:rPr>
        <w:t xml:space="preserve">+ Tầng cao xây dựng công trình phải tuân thủ theo quy hoạch được duyệt. Độ cao tối đa của công trình kiến trúc được tính từ độ cao mặt vỉa hè khu vực quy định đến giới hạn cao nhất phần xây dựng của công trình. Không được xây dựng, lắp đặt thêm các vật thể kiến trúc khác cao hơn độ cao cho phép </w:t>
      </w:r>
      <w:r w:rsidRPr="003D48BE">
        <w:rPr>
          <w:rFonts w:ascii="Times New Roman" w:eastAsia="Times New Roman" w:hAnsi="Times New Roman" w:cs="Times New Roman"/>
          <w:i/>
          <w:spacing w:val="-4"/>
          <w:sz w:val="28"/>
          <w:szCs w:val="28"/>
        </w:rPr>
        <w:t>(trừ trường hợp những nhà được quảng cáo trên ban công, các công trình quảng cáo, trạm phát sóng)</w:t>
      </w:r>
      <w:r w:rsidRPr="003D48BE">
        <w:rPr>
          <w:rFonts w:ascii="Times New Roman" w:eastAsia="Times New Roman" w:hAnsi="Times New Roman" w:cs="Times New Roman"/>
          <w:spacing w:val="-4"/>
          <w:sz w:val="28"/>
          <w:szCs w:val="28"/>
        </w:rPr>
        <w:t>.</w:t>
      </w:r>
    </w:p>
    <w:p w14:paraId="2EF3FD14"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khu vực di tích lịch sử - văn hóa, danh lam thắng cảnh, bảo tồn từ cấp tỉnh, quốc gia trở lên:</w:t>
      </w:r>
    </w:p>
    <w:p w14:paraId="6140C6C0"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công trình kiến trúc thuộc khu vực di tích lịch sử - văn hóa, danh lam thắng cảnh, bảo tồn có giá trị lịch sử, nghệ thuật phải được khảo sát, đánh giá phân loại để thực hiện bảo tồn, tôn tạo theo quy định của Luật Di sản Văn hóa và Luật Quy hoạch đô thị.</w:t>
      </w:r>
    </w:p>
    <w:p w14:paraId="0D158F77"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Hoạt động bảo tồn không được làm thay đổi tính chất, làm tổn hại đến giá trị lịch sử, văn hóa và mức độ hấp dẫn du lịch; không được chuyển đổi chức </w:t>
      </w:r>
      <w:r>
        <w:rPr>
          <w:rFonts w:ascii="Times New Roman" w:eastAsia="Times New Roman" w:hAnsi="Times New Roman" w:cs="Times New Roman"/>
          <w:sz w:val="28"/>
          <w:szCs w:val="28"/>
        </w:rPr>
        <w:lastRenderedPageBreak/>
        <w:t>năng, mục đích sử dụng, thay đổi về quy mô cấu trúc và hình thức các công trình kiến trúc có giá trị.</w:t>
      </w:r>
    </w:p>
    <w:p w14:paraId="0F2D884C"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Thực hiện nâng cấp và bổ sung hạ tầng kỹ thuật cũng như hạ tầng xã hội, cải tạo, bổ sung không gian cây xanh, dịch vụ công cộng; tận dụng tối đa các điều kiện hiện trạng, hạn chế giải tỏa và di dời dân cư.</w:t>
      </w:r>
    </w:p>
    <w:p w14:paraId="60D28AB3"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Giao thông phải đảm bảo kết nối thuận tiện, an toàn với hệ giao thông khu vực và của đô thị. Đảm bảo nhu cầu đỗ xe theo tiêu chuẩn, quy chuẩn; tận dụng tối đa không gian để làm ga ra, bãi đỗ xe.</w:t>
      </w:r>
    </w:p>
    <w:p w14:paraId="081FCC9F"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Quy định đối với công trình trong khu vực xung quanh công trình bảo tồn:</w:t>
      </w:r>
    </w:p>
    <w:p w14:paraId="46F9B033"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Không gây ảnh hưởng bất lợi đến công trình bảo tồn.</w:t>
      </w:r>
    </w:p>
    <w:p w14:paraId="73E97675"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Chiều cao tối đa của tầng trệt công trình không cao hơn chiều cao tầng trệt của công trình bảo tồn. Chiều cao tối đa toàn công trình có thể cao hơn chiều cao đỉnh mái công trình bảo tồn trong trường hợp có bố trí khoảng lùi phù hợp và đảm bảo tuân thủ chỉ giới xây dựng;</w:t>
      </w:r>
    </w:p>
    <w:p w14:paraId="5E724FDA"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Kiến trúc công trình phải hài hòa với công trình bảo tồn nhưng không được phép sao chép nguyên bản kiến trúc công trình bào tồn.</w:t>
      </w:r>
    </w:p>
    <w:p w14:paraId="626E4705"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Tuân thủ các quy định cụ thể khác đối với từng lô đất và thể loại công trình theo quy hoạch chi tiết được duyệt.</w:t>
      </w:r>
    </w:p>
    <w:p w14:paraId="3BA76914"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Tuân thủ các quy định pháp luật về di sản văn hóa.</w:t>
      </w:r>
    </w:p>
    <w:p w14:paraId="2076EB13"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Các quảng trường và công viên lớn: </w:t>
      </w:r>
    </w:p>
    <w:p w14:paraId="0D250455"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khu quảng trường, công viên cây xanh đô thị phải được gắn kết với nhau bằng các đường phố có trồng cây và các dải cây để hình thành một hệ thống xanh liên tục.</w:t>
      </w:r>
    </w:p>
    <w:p w14:paraId="6023EED8"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Khuyến khích trồng các loại cây phù hợp với chức năng của các khu vực và tính chất của khu vực đô thị, đảm bảo môi trường sinh thái; lựa chọn loại cây trồng có sự phối hợp màu sắc hài hoà, sinh động tạo nét đặc trưng riêng cho khu vực và cho đô thị.</w:t>
      </w:r>
    </w:p>
    <w:p w14:paraId="5D8EB6A0"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Khi thiết kế công trình trồng cây xanh dọc theo các đường phố, trong quảng trường, công viên... tùy thuộc vào cấp loại, chiều rộng và tính chất của công trình để bố trí các loại cây trồng phù hợp với không gian đô thị và được cấp có thẩm quyền phê duyệt.</w:t>
      </w:r>
    </w:p>
    <w:p w14:paraId="4700F004"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Tổ chức hoạt động kinh doanh thương mại, dịch vụ, văn hóa nghệ thuật trong quảng trường, công viên phải phù hợp với chức năng của quảng trường, công viên, quy hoạch thiết kế xây dựng công viên và thực hiện đúng các quy định hiện hành của Nhà nước đối với từng loại hình hoạt động.</w:t>
      </w:r>
    </w:p>
    <w:p w14:paraId="0A04A5C5" w14:textId="77777777" w:rsidR="0029162B" w:rsidRPr="003D48BE" w:rsidRDefault="00100CB8">
      <w:pPr>
        <w:tabs>
          <w:tab w:val="left" w:pos="720"/>
        </w:tabs>
        <w:spacing w:before="120" w:after="0" w:line="240" w:lineRule="auto"/>
        <w:jc w:val="both"/>
        <w:rPr>
          <w:rFonts w:ascii="Times New Roman" w:eastAsia="Times New Roman" w:hAnsi="Times New Roman" w:cs="Times New Roman"/>
          <w:spacing w:val="-4"/>
          <w:sz w:val="28"/>
          <w:szCs w:val="28"/>
        </w:rPr>
      </w:pPr>
      <w:r w:rsidRPr="003D48BE">
        <w:rPr>
          <w:rFonts w:ascii="Times New Roman" w:eastAsia="Times New Roman" w:hAnsi="Times New Roman" w:cs="Times New Roman"/>
          <w:spacing w:val="-4"/>
          <w:sz w:val="28"/>
          <w:szCs w:val="28"/>
        </w:rPr>
        <w:tab/>
        <w:t>+ Nghiêm cấm lấn chiếm, chiếm dụng, xây dựng, cư trú, buôn bán, kinh doanh trái phép trong khu vực quảng trường, công viên cây xanh đô thị; làm hư hỏng cây xanh, công trình kiến trúc và công trình kỹ thuật hạ tầng trong công viên.</w:t>
      </w:r>
    </w:p>
    <w:p w14:paraId="6F5821A6" w14:textId="45A3BEB1"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ab/>
        <w:t xml:space="preserve">+ Các chỉ tiêu quy hoạch kiến trúc khác trong khu công viên cây xanh theo quy hoạch chi tiết 1/500 được duyệt và các quy định tại Quy chuẩn xây dựng Việt </w:t>
      </w:r>
      <w:r w:rsidR="003D48BE">
        <w:rPr>
          <w:rFonts w:ascii="Times New Roman" w:eastAsia="Times New Roman" w:hAnsi="Times New Roman" w:cs="Times New Roman"/>
          <w:sz w:val="28"/>
          <w:szCs w:val="28"/>
        </w:rPr>
        <w:t>N</w:t>
      </w:r>
      <w:r>
        <w:rPr>
          <w:rFonts w:ascii="Times New Roman" w:eastAsia="Times New Roman" w:hAnsi="Times New Roman" w:cs="Times New Roman"/>
          <w:sz w:val="28"/>
          <w:szCs w:val="28"/>
        </w:rPr>
        <w:t>am: QCXDVN 01:2021 Quy hoạch xây dựng.</w:t>
      </w:r>
    </w:p>
    <w:p w14:paraId="230FC828" w14:textId="77777777"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Các khu trung tâm công cộng: </w:t>
      </w:r>
    </w:p>
    <w:p w14:paraId="2F7E5AE8"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công trình công cộng phải có hính thức kiến trúc phù hợp với chức năng cụ thể, cần ưu tiên giải pháp hợp khối trong bố cục tổng thể hình thành các khối chức năng tập trung.</w:t>
      </w:r>
    </w:p>
    <w:p w14:paraId="1D724ED9"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công trình dịch vụ có quy mô lớn có thể bố trí đứng độc lập để tạo nét kiến trúc hiện đại cho các trục phố như Bưu điện, ngân hàng,...</w:t>
      </w:r>
    </w:p>
    <w:p w14:paraId="4547A922"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Tại các khu vực giao lộ lớn cần ưu tiên bố trí các công trình có quy mô lớn và chiều cao tạo điểm nhấn cho đô thị như các siêu thị, cao ốc văn phòng, nhà hàng, khách sạn,...</w:t>
      </w:r>
    </w:p>
    <w:p w14:paraId="69305012"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Trung tâm các khu ở lấy trung tâm thương mại và dịch vụ làm hạt nhân. Các công trình thương mại bố trí từ 3 - 7 tầng, là tâm điểm bố cục không gian cho các công trình nhà ở và dịch vụ xung quanh.</w:t>
      </w:r>
    </w:p>
    <w:p w14:paraId="7D7CB0C1"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Tăng sự sinh động, thú vị cho hình ảnh đường phố với các hình khối, mái đón đặc biệt của các công trình. Bố trí khoảng lùi lớn, tổ chức nhiều không gian mở, cây xanh, mặt nước, bề mặt trang trí sinh động.</w:t>
      </w:r>
    </w:p>
    <w:p w14:paraId="3395E3BC"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Riêng các công trình điểm nhấn trong khu vực có thể có kiến trúc độc đáo, tầng cao vượt trội, sử dụng màu sắc nổi bật, tuy nhiên, không sử dụng màu sắc phản cảm, ảnh hưởng đến cảnh quan chung toàn khu và phải đảm bảo tính hài hoà với bối cảnh chung của toàn đô thị.</w:t>
      </w:r>
    </w:p>
    <w:p w14:paraId="184E7472"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Trên các đường trục chính và đường phố chính của thành phố, các công trình xây dựng mới phải đảm bảo hình khối kiến trúc đẹp, màu sắc vật liệu hoàn thiện bên ngoài trang nhã, hài hoà chung cảnh quan khu vực gắn kết với các công trình khác tạo thành tổ hợp kiến trúc đô thị, có mối liên hệ chặt chẽ, đồng bộ về công năng kỹ thuật giữa các hạng mục công trình đảm bảo phù hợp quy chuẩn, tiêu chuẩn, quy hoạch xây dựng, thể hiện phong cách kiến trúc hiện đại mang bản sắc riêng, phù hợp truyền thống văn hoá dân tộc của địa phương.</w:t>
      </w:r>
    </w:p>
    <w:p w14:paraId="14D60864"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Không được chiếm dụng trái phép không gian đô thị nhằm mục đích tăng diện tích sử dụng công trình, mặt ngoài mái công trình không được sử dụng màu sắc gây phản cảm, gắn vẽ các biểu tượng, hình tượng kỳ dị trên mái nhà, mặt tiền nhà ảnh hưởng mỹ quan đô thị.</w:t>
      </w:r>
    </w:p>
    <w:p w14:paraId="720CA909"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Cổng - hàng rào: khuyến khích không xây tường rào, nếu có, cổng ra vào các công trình phải đảm bảo hình khối kiến trúc đẹp, thanh gọn, khang trang, màu sắc hài hoà với công trình chính và cảnh quan khu vực, thể hiện tính trang trọng, công năng sử dụng của công trình chính; hàng rào xây dựng phải thoáng, đẹp, chiều cao tối đa 2,6 m, phần xây đặc chiếm tỷ lệ 30% - 50% diện tích hàng rào; cổng - hàng rào không được xây dựng vượt quá chỉ giới đường đỏ.</w:t>
      </w:r>
      <w:r>
        <w:rPr>
          <w:rFonts w:ascii="Times New Roman" w:eastAsia="Times New Roman" w:hAnsi="Times New Roman" w:cs="Times New Roman"/>
          <w:sz w:val="28"/>
          <w:szCs w:val="28"/>
          <w:vertAlign w:val="superscript"/>
        </w:rPr>
        <w:footnoteReference w:id="2"/>
      </w:r>
    </w:p>
    <w:p w14:paraId="6ABDADC3" w14:textId="24F7736C" w:rsidR="0029162B" w:rsidRDefault="00100CB8">
      <w:pPr>
        <w:tabs>
          <w:tab w:val="left" w:pos="720"/>
          <w:tab w:val="left" w:pos="1985"/>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ab/>
        <w:t xml:space="preserve">- Các khu vực xung quanh đầu mối giao thông công cộng, nhà ga đường sắt; </w:t>
      </w:r>
      <w:r w:rsidR="003D48BE">
        <w:rPr>
          <w:rFonts w:ascii="Times New Roman" w:eastAsia="Times New Roman" w:hAnsi="Times New Roman" w:cs="Times New Roman"/>
          <w:sz w:val="28"/>
          <w:szCs w:val="28"/>
        </w:rPr>
        <w:t>c</w:t>
      </w:r>
      <w:r>
        <w:rPr>
          <w:rFonts w:ascii="Times New Roman" w:eastAsia="Times New Roman" w:hAnsi="Times New Roman" w:cs="Times New Roman"/>
          <w:sz w:val="28"/>
          <w:szCs w:val="28"/>
        </w:rPr>
        <w:t>ác khu vực cửa ngõ đô thị:</w:t>
      </w:r>
    </w:p>
    <w:p w14:paraId="09BFF679"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Cấm xây dựng công trình trong phạm vi hành lang an toàn giao thông, hành lang an toàn lưới điện cao thế, hành lang đê điều, thuỷ lợi, khu di tích lịch sử văn hoá, quốc phòng an ninh …</w:t>
      </w:r>
    </w:p>
    <w:p w14:paraId="245F3143" w14:textId="77777777" w:rsidR="0029162B" w:rsidRPr="00CA1435" w:rsidRDefault="00100CB8">
      <w:pPr>
        <w:tabs>
          <w:tab w:val="left" w:pos="720"/>
        </w:tabs>
        <w:spacing w:before="120" w:after="0" w:line="240" w:lineRule="auto"/>
        <w:jc w:val="both"/>
        <w:rPr>
          <w:rFonts w:ascii="Times New Roman" w:eastAsia="Times New Roman" w:hAnsi="Times New Roman" w:cs="Times New Roman"/>
          <w:spacing w:val="-4"/>
          <w:sz w:val="28"/>
          <w:szCs w:val="28"/>
        </w:rPr>
      </w:pPr>
      <w:r>
        <w:rPr>
          <w:rFonts w:ascii="Times New Roman" w:eastAsia="Times New Roman" w:hAnsi="Times New Roman" w:cs="Times New Roman"/>
          <w:sz w:val="28"/>
          <w:szCs w:val="28"/>
        </w:rPr>
        <w:tab/>
      </w:r>
      <w:r w:rsidRPr="00CA1435">
        <w:rPr>
          <w:rFonts w:ascii="Times New Roman" w:eastAsia="Times New Roman" w:hAnsi="Times New Roman" w:cs="Times New Roman"/>
          <w:spacing w:val="-4"/>
          <w:sz w:val="28"/>
          <w:szCs w:val="28"/>
        </w:rPr>
        <w:t>+ Các chỉ tiêu quy hoạch kiến trúc về tầng cao, khoảng lùi, mật độ xây dựng công trình thực hiện theo các đồ án quy hoạch chi tiết 1/500 được duyệt và các quy định tại Quy chuẩn xây dựng Việt nam: QCXDVN 01:2021 Quy hoạch xây dựng.</w:t>
      </w:r>
    </w:p>
    <w:p w14:paraId="72F19EBE" w14:textId="0C7A46A2"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công trình nhà ở riêng lẻ xây dựng mới phải xin cấp Giấy phép xây dựng trên cơ sở qu</w:t>
      </w:r>
      <w:r w:rsidR="000B5ED4">
        <w:rPr>
          <w:rFonts w:ascii="Times New Roman" w:eastAsia="Times New Roman" w:hAnsi="Times New Roman" w:cs="Times New Roman"/>
          <w:sz w:val="28"/>
          <w:szCs w:val="28"/>
        </w:rPr>
        <w:t>y</w:t>
      </w:r>
      <w:r>
        <w:rPr>
          <w:rFonts w:ascii="Times New Roman" w:eastAsia="Times New Roman" w:hAnsi="Times New Roman" w:cs="Times New Roman"/>
          <w:sz w:val="28"/>
          <w:szCs w:val="28"/>
        </w:rPr>
        <w:t xml:space="preserve"> hoạch chi tiết được duyệt (đối với khu vực định hướng nội thị, đô thị cũ chỉnh trang) và qui hoạch xây dựng nông thôn mới được duyệt </w:t>
      </w:r>
      <w:r w:rsidRPr="000B5ED4">
        <w:rPr>
          <w:rFonts w:ascii="Times New Roman" w:eastAsia="Times New Roman" w:hAnsi="Times New Roman" w:cs="Times New Roman"/>
          <w:i/>
          <w:sz w:val="28"/>
          <w:szCs w:val="28"/>
        </w:rPr>
        <w:t>(đối với khu vực định hướng ngoại thị, làng xóm)</w:t>
      </w:r>
      <w:r>
        <w:rPr>
          <w:rFonts w:ascii="Times New Roman" w:eastAsia="Times New Roman" w:hAnsi="Times New Roman" w:cs="Times New Roman"/>
          <w:sz w:val="28"/>
          <w:szCs w:val="28"/>
        </w:rPr>
        <w:t xml:space="preserve"> hoặc tổng mặt bằng được cấp thẩm quyền chấp thuận.</w:t>
      </w:r>
    </w:p>
    <w:p w14:paraId="3A63E333" w14:textId="77777777" w:rsidR="0029162B" w:rsidRPr="00B14F37" w:rsidRDefault="00100CB8">
      <w:pPr>
        <w:pStyle w:val="Heading3"/>
      </w:pPr>
      <w:bookmarkStart w:id="13" w:name="_Toc111723034"/>
      <w:r w:rsidRPr="00B14F37">
        <w:t>3. Khu vực lập thiết kế đô thị riêng</w:t>
      </w:r>
      <w:bookmarkEnd w:id="13"/>
    </w:p>
    <w:p w14:paraId="250FDEE4" w14:textId="77777777" w:rsidR="0029162B" w:rsidRPr="000B5ED4" w:rsidRDefault="00100CB8">
      <w:pPr>
        <w:tabs>
          <w:tab w:val="left" w:pos="0"/>
          <w:tab w:val="left" w:pos="720"/>
        </w:tabs>
        <w:spacing w:before="120" w:after="0" w:line="240" w:lineRule="auto"/>
        <w:ind w:firstLine="720"/>
        <w:jc w:val="both"/>
        <w:rPr>
          <w:rFonts w:ascii="Times New Roman" w:eastAsia="Times New Roman" w:hAnsi="Times New Roman" w:cs="Times New Roman"/>
          <w:spacing w:val="-4"/>
          <w:sz w:val="28"/>
          <w:szCs w:val="28"/>
        </w:rPr>
      </w:pPr>
      <w:r w:rsidRPr="000B5ED4">
        <w:rPr>
          <w:rFonts w:ascii="Times New Roman" w:eastAsia="Times New Roman" w:hAnsi="Times New Roman" w:cs="Times New Roman"/>
          <w:spacing w:val="-4"/>
          <w:sz w:val="28"/>
          <w:szCs w:val="28"/>
        </w:rPr>
        <w:t>a) Những khu vực ưu tiên lập Quy chế quản lý kiến trúc đô thị riêng bao gồm:</w:t>
      </w:r>
    </w:p>
    <w:p w14:paraId="6CE68F9E" w14:textId="77777777" w:rsidR="0029162B" w:rsidRPr="0093211A" w:rsidRDefault="00100CB8">
      <w:pPr>
        <w:tabs>
          <w:tab w:val="left" w:pos="0"/>
          <w:tab w:val="left" w:pos="720"/>
        </w:tabs>
        <w:spacing w:before="120" w:after="0" w:line="240" w:lineRule="auto"/>
        <w:jc w:val="both"/>
        <w:rPr>
          <w:rFonts w:ascii="Times New Roman" w:eastAsia="Times New Roman" w:hAnsi="Times New Roman" w:cs="Times New Roman"/>
          <w:sz w:val="28"/>
          <w:szCs w:val="28"/>
        </w:rPr>
      </w:pPr>
      <w:r w:rsidRPr="0093211A">
        <w:rPr>
          <w:rFonts w:ascii="Times New Roman" w:eastAsia="Times New Roman" w:hAnsi="Times New Roman" w:cs="Times New Roman"/>
          <w:sz w:val="28"/>
          <w:szCs w:val="28"/>
        </w:rPr>
        <w:tab/>
        <w:t xml:space="preserve">- Khu Trung tâm thành phố mở rộng </w:t>
      </w:r>
      <w:r w:rsidRPr="000B5ED4">
        <w:rPr>
          <w:rFonts w:ascii="Times New Roman" w:eastAsia="Times New Roman" w:hAnsi="Times New Roman" w:cs="Times New Roman"/>
          <w:i/>
          <w:sz w:val="28"/>
          <w:szCs w:val="28"/>
        </w:rPr>
        <w:t>(tại Phân khu 4);</w:t>
      </w:r>
    </w:p>
    <w:p w14:paraId="6420827A" w14:textId="77777777" w:rsidR="0029162B" w:rsidRPr="0093211A" w:rsidRDefault="00100CB8">
      <w:pPr>
        <w:tabs>
          <w:tab w:val="left" w:pos="0"/>
          <w:tab w:val="left" w:pos="720"/>
        </w:tabs>
        <w:spacing w:before="120" w:after="0" w:line="240" w:lineRule="auto"/>
        <w:jc w:val="both"/>
        <w:rPr>
          <w:rFonts w:ascii="Times New Roman" w:eastAsia="Times New Roman" w:hAnsi="Times New Roman" w:cs="Times New Roman"/>
          <w:sz w:val="28"/>
          <w:szCs w:val="28"/>
        </w:rPr>
      </w:pPr>
      <w:r w:rsidRPr="0093211A">
        <w:rPr>
          <w:rFonts w:ascii="Times New Roman" w:eastAsia="Times New Roman" w:hAnsi="Times New Roman" w:cs="Times New Roman"/>
          <w:sz w:val="28"/>
          <w:szCs w:val="28"/>
        </w:rPr>
        <w:tab/>
        <w:t>- Các khu vực trung tâm cấp đô thị;</w:t>
      </w:r>
    </w:p>
    <w:p w14:paraId="4E3A79AE" w14:textId="77777777" w:rsidR="0029162B" w:rsidRPr="0093211A" w:rsidRDefault="00100CB8">
      <w:pPr>
        <w:tabs>
          <w:tab w:val="left" w:pos="0"/>
          <w:tab w:val="left" w:pos="720"/>
        </w:tabs>
        <w:spacing w:before="120" w:after="0" w:line="240" w:lineRule="auto"/>
        <w:jc w:val="both"/>
        <w:rPr>
          <w:rFonts w:ascii="Times New Roman" w:eastAsia="Times New Roman" w:hAnsi="Times New Roman" w:cs="Times New Roman"/>
          <w:sz w:val="28"/>
          <w:szCs w:val="28"/>
        </w:rPr>
      </w:pPr>
      <w:r w:rsidRPr="0093211A">
        <w:rPr>
          <w:rFonts w:ascii="Times New Roman" w:eastAsia="Times New Roman" w:hAnsi="Times New Roman" w:cs="Times New Roman"/>
          <w:sz w:val="28"/>
          <w:szCs w:val="28"/>
        </w:rPr>
        <w:tab/>
        <w:t>- Khu đô thị mới bên sông Hồng;</w:t>
      </w:r>
    </w:p>
    <w:p w14:paraId="345AEF9D" w14:textId="77777777" w:rsidR="0029162B" w:rsidRPr="000B5ED4" w:rsidRDefault="00100CB8">
      <w:pPr>
        <w:tabs>
          <w:tab w:val="left" w:pos="0"/>
          <w:tab w:val="left" w:pos="720"/>
        </w:tabs>
        <w:spacing w:before="120" w:after="0" w:line="240" w:lineRule="auto"/>
        <w:jc w:val="both"/>
        <w:rPr>
          <w:rFonts w:ascii="Times New Roman" w:eastAsia="Times New Roman" w:hAnsi="Times New Roman" w:cs="Times New Roman"/>
          <w:spacing w:val="-4"/>
          <w:sz w:val="28"/>
          <w:szCs w:val="28"/>
        </w:rPr>
      </w:pPr>
      <w:r w:rsidRPr="0093211A">
        <w:rPr>
          <w:rFonts w:ascii="Times New Roman" w:eastAsia="Times New Roman" w:hAnsi="Times New Roman" w:cs="Times New Roman"/>
          <w:sz w:val="28"/>
          <w:szCs w:val="28"/>
        </w:rPr>
        <w:tab/>
      </w:r>
      <w:r w:rsidRPr="000B5ED4">
        <w:rPr>
          <w:rFonts w:ascii="Times New Roman" w:eastAsia="Times New Roman" w:hAnsi="Times New Roman" w:cs="Times New Roman"/>
          <w:spacing w:val="-4"/>
          <w:sz w:val="28"/>
          <w:szCs w:val="28"/>
        </w:rPr>
        <w:t xml:space="preserve">- Các trục đường lớn hoặc có tính chất đặc biệt, quan trọng </w:t>
      </w:r>
      <w:r w:rsidRPr="000B5ED4">
        <w:rPr>
          <w:rFonts w:ascii="Times New Roman" w:eastAsia="Times New Roman" w:hAnsi="Times New Roman" w:cs="Times New Roman"/>
          <w:i/>
          <w:spacing w:val="-4"/>
          <w:sz w:val="28"/>
          <w:szCs w:val="28"/>
        </w:rPr>
        <w:t>(cao tốc Hà Nội- Lào Cai đoạn qua thành phố, Quốc lộ 37 đoạn đi qua thành phố, đường Âu Cơ, đường Tuần Quán, đường nối Quốc lộ 32C với Quốc lộ 37 và đường Yên Ninh...)</w:t>
      </w:r>
      <w:r w:rsidRPr="000B5ED4">
        <w:rPr>
          <w:rFonts w:ascii="Times New Roman" w:eastAsia="Times New Roman" w:hAnsi="Times New Roman" w:cs="Times New Roman"/>
          <w:spacing w:val="-4"/>
          <w:sz w:val="28"/>
          <w:szCs w:val="28"/>
        </w:rPr>
        <w:t>;</w:t>
      </w:r>
      <w:r w:rsidRPr="000B5ED4">
        <w:rPr>
          <w:rFonts w:ascii="Times New Roman" w:eastAsia="Times New Roman" w:hAnsi="Times New Roman" w:cs="Times New Roman"/>
          <w:spacing w:val="-4"/>
          <w:sz w:val="28"/>
          <w:szCs w:val="28"/>
          <w:vertAlign w:val="superscript"/>
        </w:rPr>
        <w:footnoteReference w:id="3"/>
      </w:r>
    </w:p>
    <w:p w14:paraId="1FA726FD" w14:textId="77777777" w:rsidR="0029162B" w:rsidRPr="0093211A" w:rsidRDefault="00100CB8">
      <w:pPr>
        <w:tabs>
          <w:tab w:val="left" w:pos="0"/>
          <w:tab w:val="left" w:pos="720"/>
        </w:tabs>
        <w:spacing w:before="120" w:after="0" w:line="240" w:lineRule="auto"/>
        <w:jc w:val="both"/>
        <w:rPr>
          <w:rFonts w:ascii="Times New Roman" w:eastAsia="Times New Roman" w:hAnsi="Times New Roman" w:cs="Times New Roman"/>
          <w:sz w:val="28"/>
          <w:szCs w:val="28"/>
        </w:rPr>
      </w:pPr>
      <w:r w:rsidRPr="0093211A">
        <w:rPr>
          <w:rFonts w:ascii="Times New Roman" w:eastAsia="Times New Roman" w:hAnsi="Times New Roman" w:cs="Times New Roman"/>
          <w:sz w:val="28"/>
          <w:szCs w:val="28"/>
        </w:rPr>
        <w:tab/>
        <w:t>- Các khu vực khác do Ủy ban nhân dân thành phố quy định.</w:t>
      </w:r>
    </w:p>
    <w:p w14:paraId="6A8F804A" w14:textId="77777777" w:rsidR="0029162B" w:rsidRPr="0093211A"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sidRPr="0093211A">
        <w:rPr>
          <w:rFonts w:ascii="Times New Roman" w:eastAsia="Times New Roman" w:hAnsi="Times New Roman" w:cs="Times New Roman"/>
          <w:sz w:val="28"/>
          <w:szCs w:val="28"/>
        </w:rPr>
        <w:t>b) Quy chế quản lý kiến trúc đô thị riêng được lập phải bảo đảm các nguyên tắc sau:</w:t>
      </w:r>
    </w:p>
    <w:p w14:paraId="1E39828F" w14:textId="77777777" w:rsidR="0029162B" w:rsidRPr="0093211A" w:rsidRDefault="00100CB8">
      <w:pPr>
        <w:tabs>
          <w:tab w:val="left" w:pos="720"/>
        </w:tabs>
        <w:spacing w:before="120" w:after="0" w:line="240" w:lineRule="auto"/>
        <w:jc w:val="both"/>
        <w:rPr>
          <w:rFonts w:ascii="Times New Roman" w:eastAsia="Times New Roman" w:hAnsi="Times New Roman" w:cs="Times New Roman"/>
          <w:sz w:val="28"/>
          <w:szCs w:val="28"/>
        </w:rPr>
      </w:pPr>
      <w:r w:rsidRPr="0093211A">
        <w:rPr>
          <w:rFonts w:ascii="Times New Roman" w:eastAsia="Times New Roman" w:hAnsi="Times New Roman" w:cs="Times New Roman"/>
          <w:sz w:val="28"/>
          <w:szCs w:val="28"/>
        </w:rPr>
        <w:tab/>
        <w:t>- Phù hợp với các quy định của pháp luật, các quy hoạch cấp trên và các thiết kế đô thị của khu vực.</w:t>
      </w:r>
    </w:p>
    <w:p w14:paraId="1F525C1A" w14:textId="77777777" w:rsidR="0029162B" w:rsidRPr="0093211A" w:rsidRDefault="00100CB8">
      <w:pPr>
        <w:tabs>
          <w:tab w:val="left" w:pos="720"/>
        </w:tabs>
        <w:spacing w:before="120" w:after="0" w:line="240" w:lineRule="auto"/>
        <w:jc w:val="both"/>
        <w:rPr>
          <w:rFonts w:ascii="Times New Roman" w:eastAsia="Times New Roman" w:hAnsi="Times New Roman" w:cs="Times New Roman"/>
          <w:sz w:val="28"/>
          <w:szCs w:val="28"/>
        </w:rPr>
      </w:pPr>
      <w:r w:rsidRPr="0093211A">
        <w:rPr>
          <w:rFonts w:ascii="Times New Roman" w:eastAsia="Times New Roman" w:hAnsi="Times New Roman" w:cs="Times New Roman"/>
          <w:sz w:val="28"/>
          <w:szCs w:val="28"/>
        </w:rPr>
        <w:tab/>
        <w:t xml:space="preserve">- Đảm bảo tính thống nhất với Quy chế quản lý kiến trúc đô thị chung thành phố trong việc quản lý từ không gian tổng thể đô thị đến không gian cụ thể từng khu vực; </w:t>
      </w:r>
    </w:p>
    <w:p w14:paraId="35A4151B" w14:textId="77777777" w:rsidR="0029162B" w:rsidRPr="0093211A" w:rsidRDefault="00100CB8">
      <w:pPr>
        <w:tabs>
          <w:tab w:val="left" w:pos="720"/>
        </w:tabs>
        <w:spacing w:before="120" w:after="0" w:line="240" w:lineRule="auto"/>
        <w:jc w:val="both"/>
        <w:rPr>
          <w:rFonts w:ascii="Times New Roman" w:eastAsia="Times New Roman" w:hAnsi="Times New Roman" w:cs="Times New Roman"/>
          <w:sz w:val="28"/>
          <w:szCs w:val="28"/>
        </w:rPr>
      </w:pPr>
      <w:r w:rsidRPr="0093211A">
        <w:rPr>
          <w:rFonts w:ascii="Times New Roman" w:eastAsia="Times New Roman" w:hAnsi="Times New Roman" w:cs="Times New Roman"/>
          <w:sz w:val="28"/>
          <w:szCs w:val="28"/>
        </w:rPr>
        <w:tab/>
        <w:t>- Có tính kế thừa kiến trúc, cảnh quan đô thị và phù hợp với điều kiện, đặc điểm tự nhiên, đồng thời tôn trọng gìn giữ đặc trưng văn hoá địa phương; phát huy các giá trị truyền thống để gìn giữ bản sắc của khu vực trong kiến trúc, cảnh quan đô thị.</w:t>
      </w:r>
    </w:p>
    <w:p w14:paraId="72CA8778" w14:textId="77777777" w:rsidR="0029162B" w:rsidRPr="0093211A" w:rsidRDefault="00100CB8">
      <w:pPr>
        <w:pStyle w:val="Heading2"/>
        <w:tabs>
          <w:tab w:val="left" w:pos="720"/>
        </w:tabs>
        <w:ind w:firstLine="720"/>
        <w:rPr>
          <w:sz w:val="28"/>
          <w:szCs w:val="28"/>
        </w:rPr>
      </w:pPr>
      <w:bookmarkStart w:id="14" w:name="_Toc111723035"/>
      <w:r w:rsidRPr="0093211A">
        <w:rPr>
          <w:sz w:val="28"/>
          <w:szCs w:val="28"/>
        </w:rPr>
        <w:t>Điều 5. Công trình phải thi tuyển phương án kiến trúc</w:t>
      </w:r>
      <w:bookmarkEnd w:id="14"/>
    </w:p>
    <w:p w14:paraId="5EBBFE8D" w14:textId="77777777" w:rsidR="0029162B" w:rsidRPr="000B5ED4" w:rsidRDefault="00100CB8">
      <w:pPr>
        <w:tabs>
          <w:tab w:val="left" w:pos="720"/>
        </w:tabs>
        <w:spacing w:before="120" w:after="0" w:line="240" w:lineRule="auto"/>
        <w:ind w:firstLine="720"/>
        <w:jc w:val="both"/>
        <w:rPr>
          <w:rFonts w:ascii="Times New Roman" w:eastAsia="Times New Roman" w:hAnsi="Times New Roman" w:cs="Times New Roman"/>
          <w:spacing w:val="-8"/>
          <w:sz w:val="28"/>
          <w:szCs w:val="28"/>
        </w:rPr>
      </w:pPr>
      <w:bookmarkStart w:id="15" w:name="_heading=h.lnxbz9" w:colFirst="0" w:colLast="0"/>
      <w:bookmarkEnd w:id="15"/>
      <w:r w:rsidRPr="000B5ED4">
        <w:rPr>
          <w:rFonts w:ascii="Times New Roman" w:eastAsia="Times New Roman" w:hAnsi="Times New Roman" w:cs="Times New Roman"/>
          <w:spacing w:val="-8"/>
          <w:sz w:val="28"/>
          <w:szCs w:val="28"/>
        </w:rPr>
        <w:t>Các dự án, công trình cần phải tổ chức thi tuyển, tuyển chọn kiến trúc công trình:</w:t>
      </w:r>
    </w:p>
    <w:p w14:paraId="6D216014" w14:textId="0A8FA376" w:rsidR="0029162B" w:rsidRPr="00B14F37" w:rsidRDefault="00100CB8">
      <w:pPr>
        <w:pStyle w:val="Heading2"/>
        <w:tabs>
          <w:tab w:val="left" w:pos="720"/>
        </w:tabs>
        <w:ind w:firstLine="720"/>
        <w:rPr>
          <w:b w:val="0"/>
          <w:sz w:val="28"/>
          <w:szCs w:val="28"/>
        </w:rPr>
      </w:pPr>
      <w:bookmarkStart w:id="16" w:name="_Toc111723036"/>
      <w:r w:rsidRPr="00B14F37">
        <w:rPr>
          <w:b w:val="0"/>
          <w:sz w:val="28"/>
          <w:szCs w:val="28"/>
        </w:rPr>
        <w:t>1. Các khu vực và công trình đặc thù trong đô thị</w:t>
      </w:r>
      <w:bookmarkEnd w:id="16"/>
    </w:p>
    <w:p w14:paraId="346FDEF2"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a) Công trình mang tính biểu tượng, công trình điểm nhấn, công trình được xây dựng tại vị trí có ảnh hưởng trực tiếp đến diện mạo cảnh quan kiến trúc của đô thị hoặc các công trình có yêu cầu đặc thù như tượng đài, quảng trường, các điểm nút, điểm nhấn trong đô thị, công trình tại vị trí cửa ngõ. </w:t>
      </w:r>
    </w:p>
    <w:p w14:paraId="42C8B12C"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(Xem phụ lục bản đồ Hình II.3. Các khu vực có ý nghĩa quan trọng về cảnh quan và Hình II.9.Bản đồ vị trí các cửa ngõ Thành phố).</w:t>
      </w:r>
    </w:p>
    <w:p w14:paraId="2841B4DC"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Công trình là biểu tượng về truyền thống, văn hóa và lịch sử có ý nghĩa đặc biệt quan trọng;</w:t>
      </w:r>
    </w:p>
    <w:p w14:paraId="7BC42785"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Các công trình có yêu cầu kiến trúc trang trọng như trụ sở cơ quan Đảng, Nhà nước, trung tâm hành chính, chính trị cấp đô thị;</w:t>
      </w:r>
    </w:p>
    <w:p w14:paraId="2F2D2416"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d) Các công trình dân dụng cấp đặc biệt.</w:t>
      </w:r>
    </w:p>
    <w:p w14:paraId="71CE22C0"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đ) Các công trình khác theo yêu cầu của Ủy ban nhân dân Thành phố.</w:t>
      </w:r>
    </w:p>
    <w:p w14:paraId="0C1819E3" w14:textId="77777777" w:rsidR="0029162B" w:rsidRPr="00B14F37" w:rsidRDefault="00100CB8">
      <w:pPr>
        <w:pStyle w:val="Heading2"/>
        <w:tabs>
          <w:tab w:val="left" w:pos="720"/>
        </w:tabs>
        <w:ind w:firstLine="720"/>
        <w:rPr>
          <w:b w:val="0"/>
          <w:sz w:val="28"/>
          <w:szCs w:val="28"/>
        </w:rPr>
      </w:pPr>
      <w:bookmarkStart w:id="17" w:name="_Toc111723037"/>
      <w:r w:rsidRPr="00B14F37">
        <w:rPr>
          <w:b w:val="0"/>
          <w:sz w:val="28"/>
          <w:szCs w:val="28"/>
        </w:rPr>
        <w:t>2. Quy hoạch các trung tâm cấp khu vực</w:t>
      </w:r>
      <w:bookmarkEnd w:id="17"/>
      <w:r w:rsidRPr="00B14F37">
        <w:rPr>
          <w:b w:val="0"/>
          <w:sz w:val="28"/>
          <w:szCs w:val="28"/>
        </w:rPr>
        <w:t xml:space="preserve"> </w:t>
      </w:r>
    </w:p>
    <w:p w14:paraId="13A5CFF1"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Đồ án Quy hoạch phân khu, quy hoạch chi tiết các trung tâm cấp khu vực phải tổ chức thi tuyển ý tưởng thiết kế quy hoạch và nhiệm vụ thiết kế </w:t>
      </w:r>
      <w:r w:rsidRPr="000B5ED4">
        <w:rPr>
          <w:rFonts w:ascii="Times New Roman" w:eastAsia="Times New Roman" w:hAnsi="Times New Roman" w:cs="Times New Roman"/>
          <w:i/>
          <w:sz w:val="28"/>
          <w:szCs w:val="28"/>
        </w:rPr>
        <w:t>(đầu bài)</w:t>
      </w:r>
      <w:r>
        <w:rPr>
          <w:rFonts w:ascii="Times New Roman" w:eastAsia="Times New Roman" w:hAnsi="Times New Roman" w:cs="Times New Roman"/>
          <w:sz w:val="28"/>
          <w:szCs w:val="28"/>
        </w:rPr>
        <w:t xml:space="preserve"> phải được cơ quan có thẩm quyền phê duyệt.</w:t>
      </w:r>
    </w:p>
    <w:p w14:paraId="5B27060C" w14:textId="77777777" w:rsidR="0029162B" w:rsidRDefault="0029162B">
      <w:pPr>
        <w:spacing w:before="120" w:after="0" w:line="240" w:lineRule="auto"/>
        <w:ind w:firstLine="720"/>
        <w:rPr>
          <w:rFonts w:ascii="Times New Roman" w:eastAsia="Times New Roman" w:hAnsi="Times New Roman" w:cs="Times New Roman"/>
          <w:sz w:val="26"/>
          <w:szCs w:val="26"/>
        </w:rPr>
      </w:pPr>
    </w:p>
    <w:p w14:paraId="031FEEBA" w14:textId="77777777" w:rsidR="0029162B" w:rsidRPr="00C245C5" w:rsidRDefault="00100CB8">
      <w:pPr>
        <w:pStyle w:val="Heading1"/>
        <w:spacing w:before="120" w:line="240" w:lineRule="auto"/>
        <w:jc w:val="center"/>
        <w:rPr>
          <w:rFonts w:ascii="Times New Roman" w:eastAsia="Times New Roman" w:hAnsi="Times New Roman" w:cs="Times New Roman"/>
          <w:b/>
          <w:color w:val="000000"/>
          <w:sz w:val="28"/>
          <w:szCs w:val="28"/>
        </w:rPr>
      </w:pPr>
      <w:bookmarkStart w:id="18" w:name="_Toc111723038"/>
      <w:r w:rsidRPr="00C245C5">
        <w:rPr>
          <w:rFonts w:ascii="Times New Roman" w:eastAsia="Times New Roman" w:hAnsi="Times New Roman" w:cs="Times New Roman"/>
          <w:b/>
          <w:color w:val="000000"/>
          <w:sz w:val="28"/>
          <w:szCs w:val="28"/>
        </w:rPr>
        <w:t>Chương II</w:t>
      </w:r>
      <w:bookmarkEnd w:id="18"/>
    </w:p>
    <w:p w14:paraId="7B160C6A" w14:textId="77777777" w:rsidR="0029162B" w:rsidRPr="00C245C5" w:rsidRDefault="00100CB8">
      <w:pPr>
        <w:pStyle w:val="Heading1"/>
        <w:spacing w:before="120" w:line="240" w:lineRule="auto"/>
        <w:jc w:val="center"/>
        <w:rPr>
          <w:rFonts w:ascii="Times New Roman" w:eastAsia="Times New Roman" w:hAnsi="Times New Roman" w:cs="Times New Roman"/>
          <w:b/>
          <w:color w:val="000000"/>
          <w:sz w:val="28"/>
          <w:szCs w:val="28"/>
        </w:rPr>
      </w:pPr>
      <w:bookmarkStart w:id="19" w:name="_Toc111723039"/>
      <w:r w:rsidRPr="00C245C5">
        <w:rPr>
          <w:rFonts w:ascii="Times New Roman" w:eastAsia="Times New Roman" w:hAnsi="Times New Roman" w:cs="Times New Roman"/>
          <w:b/>
          <w:color w:val="000000"/>
          <w:sz w:val="28"/>
          <w:szCs w:val="28"/>
        </w:rPr>
        <w:t>QUẢN LÝ KIẾN TRÚC, KHÔNG GIAN CẢNH QUAN</w:t>
      </w:r>
      <w:bookmarkEnd w:id="19"/>
      <w:r w:rsidRPr="00C245C5">
        <w:rPr>
          <w:rFonts w:ascii="Times New Roman" w:eastAsia="Times New Roman" w:hAnsi="Times New Roman" w:cs="Times New Roman"/>
          <w:b/>
          <w:color w:val="000000"/>
          <w:sz w:val="28"/>
          <w:szCs w:val="28"/>
        </w:rPr>
        <w:t xml:space="preserve"> </w:t>
      </w:r>
    </w:p>
    <w:p w14:paraId="17E73D37" w14:textId="77777777" w:rsidR="0029162B" w:rsidRDefault="0029162B">
      <w:pPr>
        <w:spacing w:line="240" w:lineRule="auto"/>
      </w:pPr>
    </w:p>
    <w:p w14:paraId="1D243762" w14:textId="77777777" w:rsidR="0029162B" w:rsidRDefault="00100CB8">
      <w:pPr>
        <w:pStyle w:val="Heading2"/>
        <w:tabs>
          <w:tab w:val="left" w:pos="720"/>
        </w:tabs>
        <w:ind w:firstLine="720"/>
        <w:rPr>
          <w:sz w:val="28"/>
          <w:szCs w:val="28"/>
        </w:rPr>
      </w:pPr>
      <w:bookmarkStart w:id="20" w:name="_Toc111723040"/>
      <w:r>
        <w:rPr>
          <w:sz w:val="28"/>
          <w:szCs w:val="28"/>
        </w:rPr>
        <w:t>Điều 6. Định hướng kiến trúc, không gian cảnh quan</w:t>
      </w:r>
      <w:bookmarkEnd w:id="20"/>
    </w:p>
    <w:p w14:paraId="116D5A42" w14:textId="77777777" w:rsidR="0029162B" w:rsidRPr="00B14F37" w:rsidRDefault="00100CB8">
      <w:pPr>
        <w:pStyle w:val="Heading3"/>
      </w:pPr>
      <w:bookmarkStart w:id="21" w:name="_Toc111723041"/>
      <w:r w:rsidRPr="00B14F37">
        <w:t>1. Định hướng chung</w:t>
      </w:r>
      <w:bookmarkEnd w:id="21"/>
    </w:p>
    <w:p w14:paraId="2B2C5D89"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Định hướng kiến trúc, cảnh quan khu vực trung tâm</w:t>
      </w:r>
    </w:p>
    <w:p w14:paraId="600D1627" w14:textId="3E063D54" w:rsidR="0029162B" w:rsidRPr="000B5ED4" w:rsidRDefault="000D4C6E">
      <w:pPr>
        <w:tabs>
          <w:tab w:val="left" w:pos="720"/>
        </w:tabs>
        <w:spacing w:before="120" w:after="0" w:line="240" w:lineRule="auto"/>
        <w:ind w:firstLine="720"/>
        <w:jc w:val="both"/>
        <w:rPr>
          <w:rFonts w:ascii="Times New Roman" w:eastAsia="Times New Roman" w:hAnsi="Times New Roman" w:cs="Times New Roman"/>
          <w:spacing w:val="-6"/>
          <w:sz w:val="28"/>
          <w:szCs w:val="28"/>
        </w:rPr>
      </w:pPr>
      <w:r w:rsidRPr="000B5ED4">
        <w:rPr>
          <w:rFonts w:ascii="Times New Roman" w:eastAsia="Times New Roman" w:hAnsi="Times New Roman" w:cs="Times New Roman"/>
          <w:spacing w:val="-6"/>
          <w:sz w:val="28"/>
          <w:szCs w:val="28"/>
        </w:rPr>
        <w:t xml:space="preserve">- </w:t>
      </w:r>
      <w:r w:rsidR="00100CB8" w:rsidRPr="000B5ED4">
        <w:rPr>
          <w:rFonts w:ascii="Times New Roman" w:eastAsia="Times New Roman" w:hAnsi="Times New Roman" w:cs="Times New Roman"/>
          <w:spacing w:val="-6"/>
          <w:sz w:val="28"/>
          <w:szCs w:val="28"/>
        </w:rPr>
        <w:t>Tuân thủ các quy hoạch đô thị, thiết kế đô thị đã được duyệt, đảm bảo yêu cầu kết nối hạ tầng, thuận tiện cho việc tập kết, giải tỏa người và phương tiện giao thông.</w:t>
      </w:r>
    </w:p>
    <w:p w14:paraId="7117B7A6" w14:textId="77777777" w:rsidR="0029162B" w:rsidRPr="0093211A"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sidRPr="0093211A">
        <w:rPr>
          <w:rFonts w:ascii="Times New Roman" w:eastAsia="Times New Roman" w:hAnsi="Times New Roman" w:cs="Times New Roman"/>
          <w:sz w:val="28"/>
          <w:szCs w:val="28"/>
        </w:rPr>
        <w:t>- Bố trí không gian mở ở trung tâm đô thị, tiếp cận với sông Hồng, kết nối trục cây xanh mặt nước gắn với sông, hồ điều hòa, đảm bảo thoát nước đồng thời tạo mạng lưới liên kết không gian thiên nhiên giữa sông Hồng với đô thị.</w:t>
      </w:r>
    </w:p>
    <w:p w14:paraId="35ED4135"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Công trình xây dựng mới cần đảm bảo hình thức kiến trúc phù hợp với cảnh quan xung quanh, tương xứng với không gian trục đường, đóng góp vào việc hình thành bộ mặt kiến trúc cho đô thị.</w:t>
      </w:r>
    </w:p>
    <w:p w14:paraId="69EB694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Đồng bộ hóa cơ sở hạ tầng kỹ thuật bảo đảm kết nối khu vực trung tâm với các hệ thống giao thông và đảm bảo mỹ quan đô thị.</w:t>
      </w:r>
    </w:p>
    <w:p w14:paraId="07333053"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Về hình khối và hình thức kiến trúc chủ đạo: theo xu hướng truyền thống hoặc hiện đại hoặc kết hợp. Cụ thể hóa kiến trúc ở những thành phần như: mái, cốt cao các tầng, cửa, ban công, lô gia.</w:t>
      </w:r>
    </w:p>
    <w:p w14:paraId="51D19DF8"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Định hình công trình kiến trúc điểm nhấn: Đề xuất kiến trúc nhỏ mang tính biểu tượng, điêu khắc và trang trí gắn kết với ngôn ngữ hình khối chung của khu vực.</w:t>
      </w:r>
    </w:p>
    <w:p w14:paraId="71A6074F"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Đề xuất giải pháp thiết kế cụ thể, có tính khả thi, sửa chữa những khiếm khuyết trong đô thị cũ, phù hợp với tập quán, văn hóa.</w:t>
      </w:r>
    </w:p>
    <w:p w14:paraId="09736833"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Định hướng kiến trúc, cảnh quan khu vực giáp ranh nội - ngoại thị</w:t>
      </w:r>
    </w:p>
    <w:p w14:paraId="2B7121CE" w14:textId="77777777" w:rsidR="0029162B" w:rsidRDefault="00100CB8">
      <w:pPr>
        <w:tabs>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Không gian cây xanh, mặt nước, các khu vực đặc thù sinh thái phải được bảo vệ, giữ gìn, tôn tạo; không được lấn chiếm, sử dụng sai mục đích; khuyến khích tăng chỉ tiêu cây xanh, mặt nước.</w:t>
      </w:r>
    </w:p>
    <w:p w14:paraId="2E2A94EF" w14:textId="77777777" w:rsidR="0029162B" w:rsidRDefault="00100CB8">
      <w:pPr>
        <w:tabs>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Các di tích lịch sử - văn hóa, công trình có giá trị kiến trúc tiêu biểu, truyền thống trong khu vực phải được bảo vệ theo quy định của Luật Di sản văn hóa và các quy định pháp luật hiện hành có liên quan.</w:t>
      </w:r>
    </w:p>
    <w:p w14:paraId="32A05809" w14:textId="77777777" w:rsidR="0029162B" w:rsidRDefault="00100CB8">
      <w:pPr>
        <w:tabs>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Đối với nhà vườn nông thôn có giá trị đặc trưng kiến trúc truyền thống do chính quyền đô thị xác định để bảo vệ, hạn chế tối đa việc chia nhỏ khu đất hiện hữu thành những khu đất nhỏ hơn. Khi xây dựng mới các công trình trong khuôn viên nhà vườn loại này phải được phép của cơ quan có thẩm quyền và phải phù hợp với các quy định quản lý quy hoạch, kiến trúc của khu vực.</w:t>
      </w:r>
    </w:p>
    <w:p w14:paraId="4C5E287C" w14:textId="69D279C9" w:rsidR="0029162B" w:rsidRDefault="00100CB8">
      <w:pPr>
        <w:tabs>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Các công trình xây dựng mới phải đảm bảo gìn giữ và phát huy truyền thống văn hóa địa phương, hài hòa với cảnh quan khu vực. Hạn chế xây dựng nhà ở có mật độ cao, nhà cao tầng, nhà ống mái bằng, nhà liền kế kiểu nhà phố.</w:t>
      </w:r>
    </w:p>
    <w:p w14:paraId="5344075F"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Định hướng kiến trúc, cảnh quan khu vực nông nghiệp nông thôn thuộc đô thị</w:t>
      </w:r>
    </w:p>
    <w:p w14:paraId="73DB97AF"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Tập trung đầu tư xây dựng các khu, cụm dân cư nông thôn theo quy hoạch nông thôn mới, đẩy nhanh tiến độ quy hoạch xây dựng các khu đô thị vệ tinh hiện đại đã được xác định trong quy hoạch chung Thành phố.</w:t>
      </w:r>
    </w:p>
    <w:p w14:paraId="4A56FC0D" w14:textId="078A9067" w:rsidR="0029162B" w:rsidRDefault="00100CB8">
      <w:pPr>
        <w:tabs>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Xây dựng mô hình khu ở nông thôn phù hợp với điều kiện địa hình từng khu vực, bảo đảm phát triển bền vững, bảo vệ môi trường sinh thái. Hạn chế tối đa việc chuyển đổi chức năng các khu vực đất nông nghiệp và đất dành cho hệ thống cây xanh, công viên của Thành phố.</w:t>
      </w:r>
    </w:p>
    <w:p w14:paraId="061052B9"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d) Định hướng kiến trúc khu đô thị hiện hữu</w:t>
      </w:r>
    </w:p>
    <w:p w14:paraId="3B422813"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Phát triển khu vực đô thị cũ hiện hữu theo hướng hạn chế gia tăng dân số, từng bước bổ sung cơ sở hạ tầng kỹ thuật và xã hội; cải tạo chỉnh trang để có được sự đồng bộ về kiến trúc, cảnh quan đô thị. </w:t>
      </w:r>
    </w:p>
    <w:p w14:paraId="74082276"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Khuyến khích các dự án cải tạo chỉnh trang đô thị, trọn ô phố, tạo thêm các không gian mở, các công trình dịch vụ đô thị, tăng thêm chỗ đậu xe.</w:t>
      </w:r>
    </w:p>
    <w:p w14:paraId="771F0698"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Hạn chế các dự án khoét lõm quy mô nhỏ thiếu kết nối đồng bộ với không gian đô thị hiện hữu.</w:t>
      </w:r>
    </w:p>
    <w:p w14:paraId="7C4CEDA0"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đ) Định hướng kiến trúc khu đô thị mới</w:t>
      </w:r>
    </w:p>
    <w:p w14:paraId="2E450F6F"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Theo nguyên tắc tập trung đầu tư xây dựng các khu vực đô thị mới có quy mô lớn, hiện đại, đồng bộ về hạ tầng xã hội và hạ tầng kỹ thuật đô thị. </w:t>
      </w:r>
    </w:p>
    <w:p w14:paraId="2A6DD5FD"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Các công trình kiến trúc mới, hiện đại, có chất lượng thiết kế tốt và thân thiện môi trường; cảnh quan hài hòa với điều kiện tự nhiên từng khu vực, tạo lập được môi trường sống tốt và đặc trưng riêng của từng khu đô thị mới.</w:t>
      </w:r>
    </w:p>
    <w:p w14:paraId="52B71B62" w14:textId="77777777" w:rsidR="0029162B" w:rsidRPr="00B14F37" w:rsidRDefault="00100CB8">
      <w:pPr>
        <w:pStyle w:val="Heading3"/>
      </w:pPr>
      <w:bookmarkStart w:id="22" w:name="_Toc111723042"/>
      <w:r w:rsidRPr="00B14F37">
        <w:t>2. Định hướng cụ thể</w:t>
      </w:r>
      <w:bookmarkEnd w:id="22"/>
    </w:p>
    <w:p w14:paraId="55A25B96"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Đối với các không gian cảnh quan đô thị</w:t>
      </w:r>
    </w:p>
    <w:p w14:paraId="50A0734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Định hướng phát triển:</w:t>
      </w:r>
    </w:p>
    <w:p w14:paraId="3673CA01"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Xây dựng mới các công viên quy mô lớn với tính chất đa dạng, phát triển theo nhiều mô hình khác nhau nhằm tạo cảnh quan, môi trường, hình thành các khu du lịch, khu văn hóa phục vụ nhu cầu vui chơi, giải trí của người dân và thu hút khách tham quan, du lịch.</w:t>
      </w:r>
    </w:p>
    <w:p w14:paraId="13196654" w14:textId="77777777" w:rsidR="0029162B" w:rsidRPr="000B5ED4"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pacing w:val="-4"/>
          <w:sz w:val="28"/>
          <w:szCs w:val="28"/>
        </w:rPr>
      </w:pPr>
      <w:r w:rsidRPr="000B5ED4">
        <w:rPr>
          <w:rFonts w:ascii="Times New Roman" w:eastAsia="Times New Roman" w:hAnsi="Times New Roman" w:cs="Times New Roman"/>
          <w:spacing w:val="-4"/>
          <w:sz w:val="28"/>
          <w:szCs w:val="28"/>
        </w:rPr>
        <w:t>+ Xây dựng, duy trì và nâng cấp mảng xanh, công viên cảnh quan dọc các hành lang sông ngòi trên địa bàn thành phố, tạo thành một hệ thống mảng xanh liên hoàn các công viên quy mô nhỏ để kết hợp hài hòa với hệ sinh thái, cảnh quan sông nước điểm vui chơi giải trí, không gian sinh hoạt chung của cộng đồng dân cư.</w:t>
      </w:r>
    </w:p>
    <w:p w14:paraId="50774F73"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Xây dựng mới, duy trì và nâng cấp cây xanh trên các trục đường, các mảng xanh tại các nút giao, đảo giao thông, tăng cường cảnh quan đô thị tại các đầu mối giao thông. </w:t>
      </w:r>
    </w:p>
    <w:p w14:paraId="0C2FCBB1"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Xây dựng, duy trì và nâng cấp các công viên, vườn hoa kết hợp hài hòa với sân tập thể dục thể thao với tỷ lệ hợp lý, đảm bảo chỉ tiêu cây xanh đầu người phù hợp với các đồ án quy hoạch chi tiết, quy hoạch phân khu được phê duyệt.</w:t>
      </w:r>
    </w:p>
    <w:p w14:paraId="20A601C5"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Tăng cường diện tích công viên cây xanh trong các khu công cộng, công trình hỗn hợp từ việc chỉnh trang đô thị, chuyển đổi một phần các khu đất sản xuất công nghiệp trong khu vực nội thành hiện hữu.</w:t>
      </w:r>
    </w:p>
    <w:p w14:paraId="1B9EAC73"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Hạn chế các loại hình quảng cáo trong khu vực công viên, cây xanh cảnh quan, cây xanh cách ly. Việc xây dựng, lắp đặt mọi hình thức quảng cáo trong các khu vực trên phải được phép của cơ quan có thẩm quyền.</w:t>
      </w:r>
    </w:p>
    <w:p w14:paraId="314A6F00" w14:textId="77777777" w:rsidR="0029162B" w:rsidRDefault="00100CB8">
      <w:pPr>
        <w:tabs>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Đối với công viên:</w:t>
      </w:r>
    </w:p>
    <w:p w14:paraId="0F9127D2"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Tổ chức lập quy hoạch cải tạo chỉnh trang và phát triển các công viên mới. Bảo vệ nghiêm quỹ đất xây dựng công viên cây xanh theo quy hoạch, trong các dự án.</w:t>
      </w:r>
    </w:p>
    <w:p w14:paraId="4EB16E71" w14:textId="03B12603"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Tổ chức các khu vui chơi công cộng cho thanh thiếu niên, người </w:t>
      </w:r>
      <w:r w:rsidR="00094F98" w:rsidRPr="00094F98">
        <w:rPr>
          <w:rFonts w:ascii="Times New Roman" w:eastAsia="Times New Roman" w:hAnsi="Times New Roman" w:cs="Times New Roman"/>
          <w:color w:val="0000FF"/>
          <w:sz w:val="28"/>
          <w:szCs w:val="28"/>
        </w:rPr>
        <w:t>cao</w:t>
      </w:r>
      <w:r w:rsidR="00094F98">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tuổi, người khuyết tật trong các khu công viên.</w:t>
      </w:r>
    </w:p>
    <w:p w14:paraId="07E6C603"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Khuyến khích chăm sóc, bảo vệ, trồng mới cây xanh trong các khu công viên, đặc biệt là cây xanh tán lớn, cây xanh có giá trị môi trường, bảo tồn cảnh quan, cây xanh đặc trưng của khu vực.</w:t>
      </w:r>
    </w:p>
    <w:p w14:paraId="3B471637" w14:textId="77777777" w:rsidR="0029162B" w:rsidRPr="000B5ED4"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pacing w:val="-4"/>
          <w:sz w:val="28"/>
          <w:szCs w:val="28"/>
        </w:rPr>
      </w:pPr>
      <w:r w:rsidRPr="000B5ED4">
        <w:rPr>
          <w:rFonts w:ascii="Times New Roman" w:eastAsia="Times New Roman" w:hAnsi="Times New Roman" w:cs="Times New Roman"/>
          <w:spacing w:val="-4"/>
          <w:sz w:val="28"/>
          <w:szCs w:val="28"/>
        </w:rPr>
        <w:lastRenderedPageBreak/>
        <w:t xml:space="preserve">+ Khuyến khích tháo bỏ hàng rào hiện hữu, những trường hợp đặc biệt thì bố trí hàng rào thấp và thưa thoáng đối với các công viên công cộng, tạo không gian thân thiện cho người dân, đóng góp tích cực vào việc cải thiện cảnh quan đô thị. </w:t>
      </w:r>
    </w:p>
    <w:p w14:paraId="312C0D81"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Nghiêm cấm việc xây dựng các công trình kiến trúc sai quy hoạch, không đúng chức năng, chiếm dụng không gian trong công viên. </w:t>
      </w:r>
    </w:p>
    <w:p w14:paraId="020ED952"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Tăng cường chiếu sáng các khu công viên để bảo đảm an ninh và mỹ quan đô thị.</w:t>
      </w:r>
    </w:p>
    <w:p w14:paraId="0EB3CEE5"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Tăng cường kết nối giao thông đối với các khu công viên như kết nối các tuyến đường đi bộ, xây dựng cầu vượt cho người đi bộ băng qua các trục giao thông có lộ giới lớn, kết nối các bến xe buýt.</w:t>
      </w:r>
    </w:p>
    <w:p w14:paraId="2314F233" w14:textId="77777777" w:rsidR="0029162B" w:rsidRDefault="00100CB8">
      <w:pPr>
        <w:tabs>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Đối với cây xanh cảnh quan: </w:t>
      </w:r>
    </w:p>
    <w:p w14:paraId="759C522F"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Tổ chức lập quy hoạch phục vụ bảo vệ và khai thác có hiệu quả các khu cây xanh cảnh quan theo quy hoạch chung Thành phố có hiệu quả.</w:t>
      </w:r>
    </w:p>
    <w:p w14:paraId="0909D61B"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Quản lý chặt chẽ quỹ đất cây xanh cảnh quan, bảo đảm sử dụng đúng mục đích, không phát triển đô thị khu chưa được phép; không xây dựng các công trình kiến trúc không đúng chức năng trong khu cây xanh cảnh quan.</w:t>
      </w:r>
    </w:p>
    <w:p w14:paraId="59677531"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Tổ chức khai thác các khu cây xanh cảnh quan phục vụ vui chơi giải trí của người dân Thành phố theo dự án và có quy hoạch chi tiết được duyệt.</w:t>
      </w:r>
    </w:p>
    <w:p w14:paraId="7107B928" w14:textId="77777777" w:rsidR="0029162B" w:rsidRPr="000B5ED4"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pacing w:val="-4"/>
          <w:sz w:val="28"/>
          <w:szCs w:val="28"/>
        </w:rPr>
      </w:pPr>
      <w:r w:rsidRPr="000B5ED4">
        <w:rPr>
          <w:rFonts w:ascii="Times New Roman" w:eastAsia="Times New Roman" w:hAnsi="Times New Roman" w:cs="Times New Roman"/>
          <w:spacing w:val="-4"/>
          <w:sz w:val="28"/>
          <w:szCs w:val="28"/>
        </w:rPr>
        <w:t>+ Khuyến khích chăm sóc, bảo vệ, trồng mới cây xanh, đặc biệt là cây xanh tán lớn, cây xanh có giá trị môi trường, cảnh quan, cây xanh đặc trưng của khu vực.</w:t>
      </w:r>
    </w:p>
    <w:p w14:paraId="505723FF" w14:textId="77777777" w:rsidR="0029162B" w:rsidRDefault="00100CB8">
      <w:pPr>
        <w:tabs>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Đối với cây xanh cách ly:</w:t>
      </w:r>
    </w:p>
    <w:p w14:paraId="3A0CE034"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Quản lý chặt chẽ phạm vi đất dành cho cây xanh cách ly theo quy hoạch được duyệt.</w:t>
      </w:r>
    </w:p>
    <w:p w14:paraId="1B01FA51"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Không xây dựng mọi công trình kiến trúc, ngoại trừ các công trình hạ tầng kỹ thuật đô thị.</w:t>
      </w:r>
    </w:p>
    <w:p w14:paraId="35ECBD95"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Tổ chức thiết kế, trồng và chăm sóc cây xanh trong các khu cách ly bảo đảm hiệu quả về môi trường và cảnh quan theo quy định.</w:t>
      </w:r>
    </w:p>
    <w:p w14:paraId="5631D3E5" w14:textId="77777777" w:rsidR="0029162B" w:rsidRDefault="00100CB8">
      <w:pPr>
        <w:tabs>
          <w:tab w:val="left" w:pos="567"/>
          <w:tab w:val="left" w:pos="720"/>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Thiết kế cây xanh cách ly kết hợp che chắn các hạng mục công trình hạ tầng kỹ thuật đô thị, tạo cảnh quan đô thị đẹp, thân thiện.</w:t>
      </w:r>
    </w:p>
    <w:p w14:paraId="509ADF11" w14:textId="77777777" w:rsidR="0029162B" w:rsidRPr="000B5ED4" w:rsidRDefault="00100CB8">
      <w:pPr>
        <w:tabs>
          <w:tab w:val="left" w:pos="720"/>
          <w:tab w:val="left" w:pos="851"/>
        </w:tabs>
        <w:spacing w:before="120" w:after="0" w:line="240" w:lineRule="auto"/>
        <w:ind w:firstLine="720"/>
        <w:jc w:val="both"/>
        <w:rPr>
          <w:rFonts w:ascii="Times New Roman" w:eastAsia="Times New Roman" w:hAnsi="Times New Roman" w:cs="Times New Roman"/>
          <w:spacing w:val="-6"/>
          <w:sz w:val="28"/>
          <w:szCs w:val="28"/>
        </w:rPr>
      </w:pPr>
      <w:r w:rsidRPr="000B5ED4">
        <w:rPr>
          <w:rFonts w:ascii="Times New Roman" w:eastAsia="Times New Roman" w:hAnsi="Times New Roman" w:cs="Times New Roman"/>
          <w:spacing w:val="-6"/>
          <w:sz w:val="28"/>
          <w:szCs w:val="28"/>
        </w:rPr>
        <w:t xml:space="preserve">- Đối với cảnh quan hai bên bờ sông Hồng </w:t>
      </w:r>
      <w:r w:rsidRPr="000B5ED4">
        <w:rPr>
          <w:rFonts w:ascii="Times New Roman" w:eastAsia="Times New Roman" w:hAnsi="Times New Roman" w:cs="Times New Roman"/>
          <w:i/>
          <w:spacing w:val="-6"/>
          <w:sz w:val="28"/>
          <w:szCs w:val="28"/>
        </w:rPr>
        <w:t>(đoạn chảy qua thành phố Yên Bái)</w:t>
      </w:r>
      <w:r w:rsidRPr="000B5ED4">
        <w:rPr>
          <w:rFonts w:ascii="Times New Roman" w:eastAsia="Times New Roman" w:hAnsi="Times New Roman" w:cs="Times New Roman"/>
          <w:spacing w:val="-6"/>
          <w:sz w:val="28"/>
          <w:szCs w:val="28"/>
        </w:rPr>
        <w:t>:</w:t>
      </w:r>
    </w:p>
    <w:p w14:paraId="606C7813" w14:textId="77777777" w:rsidR="0029162B" w:rsidRDefault="00100CB8">
      <w:pPr>
        <w:spacing w:before="120" w:after="0" w:line="24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(Sơ đồ định hướng xây dựng cảnh quan hai bên bờ sông Hồng xem Hình II.10, Phụ lục 2)</w:t>
      </w:r>
    </w:p>
    <w:p w14:paraId="3C475622" w14:textId="19654D4A"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Định hướng bảo tồn không gian xanh hai bên bờ sông, bố trí không gian bảo tồn và phát triển có tính đối xứng hai bên bờ </w:t>
      </w:r>
      <w:r w:rsidR="00094F98">
        <w:rPr>
          <w:rFonts w:ascii="Times New Roman" w:eastAsia="Times New Roman" w:hAnsi="Times New Roman" w:cs="Times New Roman"/>
          <w:sz w:val="28"/>
          <w:szCs w:val="28"/>
        </w:rPr>
        <w:t xml:space="preserve">sông </w:t>
      </w:r>
      <w:r>
        <w:rPr>
          <w:rFonts w:ascii="Times New Roman" w:eastAsia="Times New Roman" w:hAnsi="Times New Roman" w:cs="Times New Roman"/>
          <w:sz w:val="28"/>
          <w:szCs w:val="28"/>
        </w:rPr>
        <w:t>để tạo sự liên kết cảnh quan và thúc đẩy giao lưu hai bên bờ sông.</w:t>
      </w:r>
    </w:p>
    <w:p w14:paraId="17C0190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Bố trí các trục cây xanh lớn dẫn không gian thiên nhiên từ sông Hồng vào trong trung tâm đô thị.</w:t>
      </w:r>
    </w:p>
    <w:p w14:paraId="3F8D616F"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Không gian mở với tầm nhìn về các công trình điểm nhấn như đền chùa, công trình cao tầng bên kia sông, tạo sự liên kết cảnh quan.</w:t>
      </w:r>
    </w:p>
    <w:p w14:paraId="2DDFC022"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Bố trí công trình và không gian bảo tồn tạo sự đối xứng cảnh quan hai bên bờ sông, qua đó tăng cường tính liên kết cảnh quan hai bên bờ.</w:t>
      </w:r>
    </w:p>
    <w:p w14:paraId="7BDAA5E6"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Xây dựng đô thị mới theo mô hình đô thị thông minh với các chức năng: hành chính - chính trị, đất ở mới, thương mại dịch vụ... nằm bên sông Hồng.</w:t>
      </w:r>
    </w:p>
    <w:p w14:paraId="0E1B68AF"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Tận dụng địa hình để phát triển không gian xanh sinh thái </w:t>
      </w:r>
      <w:r w:rsidRPr="000B5ED4">
        <w:rPr>
          <w:rFonts w:ascii="Times New Roman" w:eastAsia="Times New Roman" w:hAnsi="Times New Roman" w:cs="Times New Roman"/>
          <w:i/>
          <w:sz w:val="28"/>
          <w:szCs w:val="28"/>
        </w:rPr>
        <w:t>(trong đơn vị ở, công trình công cộng, ven đường giao thông, sông suối, vùng núi cao sườn dốc, bãi sông…)</w:t>
      </w:r>
      <w:r>
        <w:rPr>
          <w:rFonts w:ascii="Times New Roman" w:eastAsia="Times New Roman" w:hAnsi="Times New Roman" w:cs="Times New Roman"/>
          <w:sz w:val="28"/>
          <w:szCs w:val="28"/>
        </w:rPr>
        <w:t>.</w:t>
      </w:r>
    </w:p>
    <w:p w14:paraId="4C8BCC6D"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Các chỉ tiêu kỹ thuật chính: Tầng cao trung bình đối với công trình nhà ở mới từ 2-4 tầng </w:t>
      </w:r>
      <w:r w:rsidRPr="000B5ED4">
        <w:rPr>
          <w:rFonts w:ascii="Times New Roman" w:eastAsia="Times New Roman" w:hAnsi="Times New Roman" w:cs="Times New Roman"/>
          <w:i/>
          <w:color w:val="000000"/>
          <w:sz w:val="28"/>
          <w:szCs w:val="28"/>
        </w:rPr>
        <w:t>(phía hữu ngạn sông từ cầu Tuần Quán đến khu vực cầu Văn Phú)</w:t>
      </w:r>
      <w:r>
        <w:rPr>
          <w:rFonts w:ascii="Times New Roman" w:eastAsia="Times New Roman" w:hAnsi="Times New Roman" w:cs="Times New Roman"/>
          <w:color w:val="000000"/>
          <w:sz w:val="28"/>
          <w:szCs w:val="28"/>
        </w:rPr>
        <w:t xml:space="preserve">; Tầng cao trung bình đối với công trình thương mại </w:t>
      </w:r>
      <w:r>
        <w:rPr>
          <w:rFonts w:ascii="Times New Roman" w:eastAsia="Times New Roman" w:hAnsi="Times New Roman" w:cs="Times New Roman"/>
          <w:sz w:val="28"/>
          <w:szCs w:val="28"/>
        </w:rPr>
        <w:t>dịch vụ, công cộng, làm điểm nhấn cho đô thị</w:t>
      </w:r>
      <w:r>
        <w:rPr>
          <w:rFonts w:ascii="Times New Roman" w:eastAsia="Times New Roman" w:hAnsi="Times New Roman" w:cs="Times New Roman"/>
          <w:color w:val="FF0000"/>
          <w:sz w:val="28"/>
          <w:szCs w:val="28"/>
        </w:rPr>
        <w:t xml:space="preserve"> </w:t>
      </w:r>
      <w:r>
        <w:rPr>
          <w:rFonts w:ascii="Times New Roman" w:eastAsia="Times New Roman" w:hAnsi="Times New Roman" w:cs="Times New Roman"/>
          <w:color w:val="000000"/>
          <w:sz w:val="28"/>
          <w:szCs w:val="28"/>
        </w:rPr>
        <w:t xml:space="preserve">từ 3-7 tầng; Tầng cao trung bình đối với công trình đất cơ quan là 2-4 tầng; </w:t>
      </w:r>
      <w:r>
        <w:rPr>
          <w:rFonts w:ascii="Times New Roman" w:eastAsia="Times New Roman" w:hAnsi="Times New Roman" w:cs="Times New Roman"/>
          <w:sz w:val="28"/>
          <w:szCs w:val="28"/>
        </w:rPr>
        <w:t xml:space="preserve">Mật độ xây dựng trung bình 25%-40% </w:t>
      </w:r>
      <w:r w:rsidRPr="000B5ED4">
        <w:rPr>
          <w:rFonts w:ascii="Times New Roman" w:eastAsia="Times New Roman" w:hAnsi="Times New Roman" w:cs="Times New Roman"/>
          <w:i/>
          <w:sz w:val="28"/>
          <w:szCs w:val="28"/>
        </w:rPr>
        <w:t>(có thể lên tới 50%)</w:t>
      </w:r>
      <w:r>
        <w:rPr>
          <w:rFonts w:ascii="Times New Roman" w:eastAsia="Times New Roman" w:hAnsi="Times New Roman" w:cs="Times New Roman"/>
          <w:sz w:val="28"/>
          <w:szCs w:val="28"/>
        </w:rPr>
        <w:t>; Mật độ mạng lưới đường chính: &gt;6,5km/km2; Tỷ lệ đất giao thông/đất xây dựng đô thị: tối thiểu đạt 13%.</w:t>
      </w:r>
      <w:r>
        <w:rPr>
          <w:rFonts w:ascii="Times New Roman" w:eastAsia="Times New Roman" w:hAnsi="Times New Roman" w:cs="Times New Roman"/>
          <w:sz w:val="28"/>
          <w:szCs w:val="28"/>
          <w:vertAlign w:val="superscript"/>
        </w:rPr>
        <w:footnoteReference w:id="4"/>
      </w:r>
    </w:p>
    <w:p w14:paraId="2A2E5D0C" w14:textId="77777777" w:rsidR="0029162B" w:rsidRDefault="00100CB8">
      <w:pPr>
        <w:tabs>
          <w:tab w:val="left" w:pos="567"/>
          <w:tab w:val="left" w:pos="851"/>
        </w:tabs>
        <w:spacing w:before="120" w:after="0" w:line="24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(Định hướng mật độ xây dựng và tầng cao xem Hình II.11, Hình II.12, Phụ lục 2)</w:t>
      </w:r>
    </w:p>
    <w:p w14:paraId="4FB45AF8" w14:textId="77777777" w:rsidR="0029162B" w:rsidRDefault="00100CB8">
      <w:pPr>
        <w:tabs>
          <w:tab w:val="left" w:pos="567"/>
          <w:tab w:val="left" w:pos="709"/>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Ở các khu vực làng xóm hiện hữu, song song với việc bảo tồn hiện trạng, từng bước cải thiện môi trường sống.</w:t>
      </w:r>
    </w:p>
    <w:p w14:paraId="5512AC1E" w14:textId="77777777" w:rsidR="0029162B" w:rsidRDefault="00100CB8">
      <w:pPr>
        <w:tabs>
          <w:tab w:val="left" w:pos="567"/>
          <w:tab w:val="left" w:pos="709"/>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Nghiêm cấm thay đổi, phá vỡ: quy mô, tính chất, cảnh quan không gian và các giá trị di sản văn hóa, lịch sử, kiến trúc, nghệ thuật; xâm phạm hành lang bảo vệ các tuyến hạ tầng kỹ thuật, hành lang thoát lũ và bảo vệ cảnh quan ven sông.</w:t>
      </w:r>
    </w:p>
    <w:p w14:paraId="4861D470" w14:textId="77777777" w:rsidR="0029162B" w:rsidRDefault="00100CB8">
      <w:pPr>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b) Đối với các tuyến đường chính, liên khu vực, đường chính khu vực </w:t>
      </w:r>
    </w:p>
    <w:p w14:paraId="6C1FA8D9" w14:textId="77777777" w:rsidR="0029162B" w:rsidRDefault="00100CB8">
      <w:pPr>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Tổ chức không gian, cảnh quan, kiến trúc các tuyến đường cao tốc </w:t>
      </w:r>
    </w:p>
    <w:p w14:paraId="159D76B5" w14:textId="77777777" w:rsidR="0029162B" w:rsidRDefault="00100CB8">
      <w:pPr>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Về không gian đô thị: trên các tuyến đường cao tốc, hạn chế bố trí các khu chức năng đô thị, bảo đảm khoảng cách ly đối với các tuyến đường theo quy định. Tổ chức đường gom dọc theo tuyến đường để nối kết với các khu chức năng đô thị và nông thôn.</w:t>
      </w:r>
    </w:p>
    <w:p w14:paraId="54DFCA8E" w14:textId="77777777" w:rsidR="0029162B" w:rsidRDefault="00100CB8">
      <w:pPr>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Về cảnh quan đô thị: bảo vệ và tôn tạo cảnh quan tự nhiên trong khoảng cách ly đối với các tuyến đường, tổ chức cây xanh bóng mát phù hợp với yêu cầu an toàn của đường cao tốc. Tổ chức các khu vực điểm nhấn về cảnh quan tại các giao lộ. Tạo không gian mở, tầm nhìn đến các khu vực cảnh quan tự nhiên như đồi núi, ruộng vườn hai bên tuyến đường.</w:t>
      </w:r>
    </w:p>
    <w:p w14:paraId="286A8A65" w14:textId="77777777" w:rsidR="0029162B" w:rsidRDefault="00100CB8">
      <w:pPr>
        <w:tabs>
          <w:tab w:val="left" w:pos="567"/>
          <w:tab w:val="left" w:pos="851"/>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Về kiến trúc đô thị: chủ yếu tổ chức kiến trúc thấp tầng của các khu dân cư nông thôn, khu nhà vườn, khu công cộng. Bảo đảm tất cả các công trình xây dựng có khoảng lùi theo quy chuẩn, tiêu chuẩn hiện hành.</w:t>
      </w:r>
    </w:p>
    <w:p w14:paraId="1A4C123F" w14:textId="77777777" w:rsidR="0029162B" w:rsidRDefault="00100CB8">
      <w:pPr>
        <w:pBdr>
          <w:top w:val="nil"/>
          <w:left w:val="nil"/>
          <w:bottom w:val="nil"/>
          <w:right w:val="nil"/>
          <w:between w:val="nil"/>
        </w:pBdr>
        <w:tabs>
          <w:tab w:val="left" w:pos="567"/>
          <w:tab w:val="left" w:pos="851"/>
        </w:tabs>
        <w:spacing w:before="120" w:after="0" w:line="240" w:lineRule="auto"/>
        <w:ind w:left="567" w:hanging="567"/>
        <w:jc w:val="center"/>
        <w:rPr>
          <w:rFonts w:ascii="Times New Roman" w:eastAsia="Times New Roman" w:hAnsi="Times New Roman" w:cs="Times New Roman"/>
          <w:color w:val="000000"/>
          <w:sz w:val="26"/>
          <w:szCs w:val="26"/>
        </w:rPr>
      </w:pPr>
      <w:r>
        <w:rPr>
          <w:rFonts w:ascii="Times New Roman" w:eastAsia="Times New Roman" w:hAnsi="Times New Roman" w:cs="Times New Roman"/>
          <w:noProof/>
          <w:color w:val="000000"/>
          <w:sz w:val="26"/>
          <w:szCs w:val="26"/>
          <w:lang w:val="en-US"/>
        </w:rPr>
        <w:lastRenderedPageBreak/>
        <w:drawing>
          <wp:inline distT="0" distB="0" distL="0" distR="0" wp14:anchorId="4A9D167A" wp14:editId="07742376">
            <wp:extent cx="5543771" cy="1489887"/>
            <wp:effectExtent l="0" t="0" r="0" b="0"/>
            <wp:docPr id="21" name="image3.jpg" descr="C:\Users\Administrator\Desktop\Untitled-2.jpg"/>
            <wp:cNvGraphicFramePr/>
            <a:graphic xmlns:a="http://schemas.openxmlformats.org/drawingml/2006/main">
              <a:graphicData uri="http://schemas.openxmlformats.org/drawingml/2006/picture">
                <pic:pic xmlns:pic="http://schemas.openxmlformats.org/drawingml/2006/picture">
                  <pic:nvPicPr>
                    <pic:cNvPr id="0" name="image3.jpg" descr="C:\Users\Administrator\Desktop\Untitled-2.jpg"/>
                    <pic:cNvPicPr preferRelativeResize="0"/>
                  </pic:nvPicPr>
                  <pic:blipFill>
                    <a:blip r:embed="rId11"/>
                    <a:srcRect/>
                    <a:stretch>
                      <a:fillRect/>
                    </a:stretch>
                  </pic:blipFill>
                  <pic:spPr>
                    <a:xfrm>
                      <a:off x="0" y="0"/>
                      <a:ext cx="5543771" cy="1489887"/>
                    </a:xfrm>
                    <a:prstGeom prst="rect">
                      <a:avLst/>
                    </a:prstGeom>
                    <a:ln/>
                  </pic:spPr>
                </pic:pic>
              </a:graphicData>
            </a:graphic>
          </wp:inline>
        </w:drawing>
      </w:r>
    </w:p>
    <w:p w14:paraId="7364AE49" w14:textId="77777777" w:rsidR="0029162B" w:rsidRDefault="00100CB8">
      <w:pPr>
        <w:spacing w:before="120" w:after="0" w:line="240" w:lineRule="auto"/>
        <w:ind w:firstLine="540"/>
        <w:jc w:val="both"/>
        <w:rPr>
          <w:rFonts w:ascii="Times New Roman" w:eastAsia="Times New Roman" w:hAnsi="Times New Roman" w:cs="Times New Roman"/>
          <w:i/>
          <w:sz w:val="26"/>
          <w:szCs w:val="26"/>
        </w:rPr>
      </w:pPr>
      <w:r>
        <w:rPr>
          <w:rFonts w:ascii="Times New Roman" w:eastAsia="Times New Roman" w:hAnsi="Times New Roman" w:cs="Times New Roman"/>
          <w:i/>
          <w:sz w:val="26"/>
          <w:szCs w:val="26"/>
        </w:rPr>
        <w:t>Hình minh họa tổ chức không gian kiến trúc, cảnh quan tuyến đường cao tốc</w:t>
      </w:r>
    </w:p>
    <w:p w14:paraId="787F1795" w14:textId="77777777" w:rsidR="0029162B" w:rsidRPr="00B14F37" w:rsidRDefault="00100CB8">
      <w:pPr>
        <w:spacing w:before="120" w:after="0" w:line="240" w:lineRule="auto"/>
        <w:ind w:firstLine="720"/>
        <w:jc w:val="both"/>
        <w:rPr>
          <w:rFonts w:ascii="Times New Roman" w:eastAsia="Times New Roman" w:hAnsi="Times New Roman" w:cs="Times New Roman"/>
          <w:spacing w:val="-4"/>
          <w:sz w:val="28"/>
          <w:szCs w:val="28"/>
        </w:rPr>
      </w:pPr>
      <w:r w:rsidRPr="00B14F37">
        <w:rPr>
          <w:rFonts w:ascii="Times New Roman" w:eastAsia="Times New Roman" w:hAnsi="Times New Roman" w:cs="Times New Roman"/>
          <w:spacing w:val="-4"/>
          <w:sz w:val="28"/>
          <w:szCs w:val="28"/>
        </w:rPr>
        <w:t xml:space="preserve">- Tổ chức không gian, kiến trúc, cảnh quan đô thị trên các tuyến đường chính </w:t>
      </w:r>
    </w:p>
    <w:p w14:paraId="3EB8B314" w14:textId="77777777" w:rsidR="0029162B" w:rsidRDefault="00100CB8">
      <w:pPr>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Pr>
          <w:rFonts w:ascii="Times New Roman" w:eastAsia="Times New Roman" w:hAnsi="Times New Roman" w:cs="Times New Roman"/>
          <w:color w:val="000000"/>
          <w:sz w:val="28"/>
          <w:szCs w:val="28"/>
        </w:rPr>
        <w:t>Về không gian đô thị: Trên các tuyến đường trục chính đô thị, đường chính đô thị có lộ giới từ 30m - 50m, khuyến khích tổ chức các khu phức hợp đa chức năng, các khu chức năng đô thị kết hợp với giao thông công cộng; tổ chức các đường gom tại các khu vực có dân cư đông đúc, khu công nghiệp, khu đô thị để vừa bảo đảm giao thông trên tuyến đường chính, vừa nối kết thuận tiện với các khu chức năng đô thị. Bố trí các cầu vượt hoặc hầm chui hợp lý để kết nối không gian đô thị hai bên tuyến đường.</w:t>
      </w:r>
    </w:p>
    <w:p w14:paraId="4EBADB29" w14:textId="77777777" w:rsidR="0029162B" w:rsidRDefault="00100CB8">
      <w:pPr>
        <w:tabs>
          <w:tab w:val="left" w:pos="567"/>
          <w:tab w:val="left" w:pos="851"/>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Về cảnh quan đô thị: bảo vệ và tôn tạo cảnh quan tự nhiên trong khoảng cách ly đối với các tuyến đường, tổ chức cây xanh bóng mát phù hợp với yêu cầu an toàn của đường chính đô thị, cây xanh cảnh quan hai bên hành lang cách ly và cây xanh đô thị trên các tuyến đường gom tiếp cận khu dân cư. Tổ chức các khu vực điểm nhấn về cảnh quan tại các giao lộ như cây có hoa, tượng đài cửa ngõ đô thị. Bảo vệ và tạo lập mới không gian mở, tầm nhìn đến các khu vực cảnh quan tự nhiên như đồi, sông ngòi, quảng trường, công trình kiến trúc điểm nhấn trên tuyến đường. Tổ chức không gian đi bộ với cảnh quan đẹp, tiện ích đô thị phong phú tại các trung tâm giao thông công cộng.</w:t>
      </w:r>
    </w:p>
    <w:p w14:paraId="71768603" w14:textId="77777777" w:rsidR="0029162B" w:rsidRDefault="00100CB8">
      <w:pPr>
        <w:spacing w:before="120" w:after="0" w:line="240" w:lineRule="auto"/>
        <w:ind w:firstLine="142"/>
        <w:jc w:val="center"/>
        <w:rPr>
          <w:rFonts w:ascii="Times New Roman" w:eastAsia="Times New Roman" w:hAnsi="Times New Roman" w:cs="Times New Roman"/>
          <w:sz w:val="26"/>
          <w:szCs w:val="26"/>
        </w:rPr>
      </w:pPr>
      <w:r>
        <w:rPr>
          <w:rFonts w:ascii="Times New Roman" w:eastAsia="Times New Roman" w:hAnsi="Times New Roman" w:cs="Times New Roman"/>
          <w:noProof/>
          <w:sz w:val="26"/>
          <w:szCs w:val="26"/>
          <w:lang w:val="en-US"/>
        </w:rPr>
        <w:drawing>
          <wp:inline distT="0" distB="0" distL="0" distR="0" wp14:anchorId="0D8110E1" wp14:editId="2B714542">
            <wp:extent cx="5398026" cy="2014481"/>
            <wp:effectExtent l="0" t="0" r="0" b="0"/>
            <wp:docPr id="2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2"/>
                    <a:srcRect/>
                    <a:stretch>
                      <a:fillRect/>
                    </a:stretch>
                  </pic:blipFill>
                  <pic:spPr>
                    <a:xfrm>
                      <a:off x="0" y="0"/>
                      <a:ext cx="5398026" cy="2014481"/>
                    </a:xfrm>
                    <a:prstGeom prst="rect">
                      <a:avLst/>
                    </a:prstGeom>
                    <a:ln/>
                  </pic:spPr>
                </pic:pic>
              </a:graphicData>
            </a:graphic>
          </wp:inline>
        </w:drawing>
      </w:r>
    </w:p>
    <w:p w14:paraId="6B002449" w14:textId="77777777" w:rsidR="0029162B" w:rsidRDefault="00100CB8">
      <w:pPr>
        <w:spacing w:before="120" w:after="0" w:line="240" w:lineRule="auto"/>
        <w:ind w:firstLine="540"/>
        <w:jc w:val="both"/>
        <w:rPr>
          <w:rFonts w:ascii="Times New Roman" w:eastAsia="Times New Roman" w:hAnsi="Times New Roman" w:cs="Times New Roman"/>
          <w:i/>
          <w:sz w:val="26"/>
          <w:szCs w:val="26"/>
        </w:rPr>
      </w:pPr>
      <w:r>
        <w:rPr>
          <w:rFonts w:ascii="Times New Roman" w:eastAsia="Times New Roman" w:hAnsi="Times New Roman" w:cs="Times New Roman"/>
          <w:i/>
          <w:sz w:val="26"/>
          <w:szCs w:val="26"/>
        </w:rPr>
        <w:t>Hình minh họa tổ chức không gian kiến trúc, cảnh quan tuyến đường chính</w:t>
      </w:r>
    </w:p>
    <w:p w14:paraId="7F7D06D1" w14:textId="77777777" w:rsidR="0029162B" w:rsidRDefault="00100CB8">
      <w:pPr>
        <w:tabs>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6"/>
          <w:szCs w:val="26"/>
        </w:rPr>
        <w:tab/>
      </w:r>
      <w:r>
        <w:rPr>
          <w:rFonts w:ascii="Times New Roman" w:eastAsia="Times New Roman" w:hAnsi="Times New Roman" w:cs="Times New Roman"/>
          <w:color w:val="000000"/>
          <w:sz w:val="28"/>
          <w:szCs w:val="28"/>
        </w:rPr>
        <w:t>+ Về kiến trúc đô thị: hạn chế phát triển loại hình nhà ở riêng lẻ, nhà liên kế, nhà phố trên các trục đường chính đô thị. Tổ chức các cụm kiến trúc cao tầng, kiến trúc công cộng quy mô lớn tập trung tại các khu trung tâm đa chức năng, các đầu mối giao thông công cộng, nút giao thông lớn tạo điểm nhấn trong không gian đô thị. Các công trình cao tầng cần thiết kế hiện đại và có khoảng lùi lớn so với lộ giới các tuyến đường.</w:t>
      </w:r>
    </w:p>
    <w:p w14:paraId="7A7B7B54"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Tổ chức không gian, kiến trúc, cảnh quan đô thị trên các tuyến đường liên khu vực, đường chính khu vực.</w:t>
      </w:r>
    </w:p>
    <w:p w14:paraId="6E374C02" w14:textId="77777777" w:rsidR="0029162B" w:rsidRDefault="00100CB8">
      <w:pPr>
        <w:tabs>
          <w:tab w:val="left" w:pos="720"/>
        </w:tabs>
        <w:spacing w:before="120" w:after="0" w:line="240" w:lineRule="auto"/>
        <w:jc w:val="both"/>
        <w:rPr>
          <w:rFonts w:ascii="Times New Roman" w:eastAsia="Times New Roman" w:hAnsi="Times New Roman" w:cs="Times New Roman"/>
          <w:color w:val="FF0000"/>
          <w:sz w:val="28"/>
          <w:szCs w:val="28"/>
        </w:rPr>
      </w:pPr>
      <w:r>
        <w:rPr>
          <w:rFonts w:ascii="Times New Roman" w:eastAsia="Times New Roman" w:hAnsi="Times New Roman" w:cs="Times New Roman"/>
          <w:sz w:val="28"/>
          <w:szCs w:val="28"/>
        </w:rPr>
        <w:tab/>
        <w:t>+ Về không gian đô thị: trên các tuyến đường liên khu vực, đường chính khu vực có lộ giới từ 22m - 50m, tổ chức mô hình đô thị đa chức năng, thương mại dịch vụ kết hợp với việc phát triển các tuyến giao thông công cộng.</w:t>
      </w:r>
    </w:p>
    <w:p w14:paraId="5A6BEABA"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Về cảnh quan đô thị: tổ chức cây xanh tán lớn tạo bóng mát trên các tuyến đường có lộ giới lớn. Kết hợp các quảng trường trước các trung tâm công cộng, thương mại dịch vụ tạo lập các không gian công cộng có cảnh quan đẹp, hài hòa. Bảo vệ và tạo lập mới tầm nhìn đến các khu vực cảnh quan tự nhiên như sông ngòi, quảng trường, công viên, công trình kiến trúc điểm nhấn trên tuyến đường. Tổ chức không gian đi bộ với cảnh quan đẹp, tiện ích đô thị phong phú dọc theo hè phố các tuyến đường, tại các trung tâm giao thông công cộng.</w:t>
      </w:r>
    </w:p>
    <w:p w14:paraId="7918C11A" w14:textId="77777777" w:rsidR="0029162B" w:rsidRPr="000B5ED4" w:rsidRDefault="00100CB8">
      <w:pPr>
        <w:tabs>
          <w:tab w:val="left" w:pos="720"/>
        </w:tabs>
        <w:spacing w:before="120" w:after="0" w:line="240" w:lineRule="auto"/>
        <w:jc w:val="both"/>
        <w:rPr>
          <w:rFonts w:ascii="Times New Roman" w:eastAsia="Times New Roman" w:hAnsi="Times New Roman" w:cs="Times New Roman"/>
          <w:spacing w:val="-4"/>
          <w:sz w:val="28"/>
          <w:szCs w:val="28"/>
        </w:rPr>
      </w:pPr>
      <w:r>
        <w:rPr>
          <w:rFonts w:ascii="Times New Roman" w:eastAsia="Times New Roman" w:hAnsi="Times New Roman" w:cs="Times New Roman"/>
          <w:sz w:val="28"/>
          <w:szCs w:val="28"/>
        </w:rPr>
        <w:tab/>
      </w:r>
      <w:r w:rsidRPr="000B5ED4">
        <w:rPr>
          <w:rFonts w:ascii="Times New Roman" w:eastAsia="Times New Roman" w:hAnsi="Times New Roman" w:cs="Times New Roman"/>
          <w:spacing w:val="-4"/>
          <w:sz w:val="28"/>
          <w:szCs w:val="28"/>
        </w:rPr>
        <w:t>+ Về kiến trúc đô thị: quản lý kiến trúc loại hình nhà phố để bảo đảm phát triển hài hòa, đồng bộ, khuyến khích tạo được khoảng lùi 3m tại tầng trệt và mái đua che nắng cho người đi bộ. Tổ chức các công trình kiến trúc cao tầng, các khu thương mại dịch vụ theo hướng giảm mật độ xây dựng, khuyến khích đóng góp không gian mở cho các hoạt động của cộng đồng, thiết kế cảnh quan đẹp và thân thiện.</w:t>
      </w:r>
    </w:p>
    <w:p w14:paraId="45B4F2FD" w14:textId="77777777" w:rsidR="0029162B" w:rsidRDefault="00100CB8">
      <w:pPr>
        <w:spacing w:before="120" w:after="0" w:line="240" w:lineRule="auto"/>
        <w:ind w:firstLine="54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Pr>
          <w:rFonts w:ascii="Times New Roman" w:eastAsia="Times New Roman" w:hAnsi="Times New Roman" w:cs="Times New Roman"/>
          <w:noProof/>
          <w:sz w:val="26"/>
          <w:szCs w:val="26"/>
          <w:lang w:val="en-US"/>
        </w:rPr>
        <w:drawing>
          <wp:inline distT="0" distB="0" distL="0" distR="0" wp14:anchorId="337AAD53" wp14:editId="04581369">
            <wp:extent cx="4866640" cy="3533140"/>
            <wp:effectExtent l="0" t="0" r="0" b="0"/>
            <wp:docPr id="22"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3"/>
                    <a:srcRect/>
                    <a:stretch>
                      <a:fillRect/>
                    </a:stretch>
                  </pic:blipFill>
                  <pic:spPr>
                    <a:xfrm>
                      <a:off x="0" y="0"/>
                      <a:ext cx="4866640" cy="3533140"/>
                    </a:xfrm>
                    <a:prstGeom prst="rect">
                      <a:avLst/>
                    </a:prstGeom>
                    <a:ln/>
                  </pic:spPr>
                </pic:pic>
              </a:graphicData>
            </a:graphic>
          </wp:inline>
        </w:drawing>
      </w:r>
    </w:p>
    <w:p w14:paraId="49DAA728" w14:textId="77777777" w:rsidR="0029162B" w:rsidRDefault="00100CB8">
      <w:pPr>
        <w:spacing w:before="120" w:after="0" w:line="240" w:lineRule="auto"/>
        <w:ind w:firstLine="540"/>
        <w:jc w:val="both"/>
        <w:rPr>
          <w:rFonts w:ascii="Times New Roman" w:eastAsia="Times New Roman" w:hAnsi="Times New Roman" w:cs="Times New Roman"/>
          <w:i/>
          <w:sz w:val="26"/>
          <w:szCs w:val="26"/>
        </w:rPr>
      </w:pPr>
      <w:r>
        <w:rPr>
          <w:rFonts w:ascii="Times New Roman" w:eastAsia="Times New Roman" w:hAnsi="Times New Roman" w:cs="Times New Roman"/>
          <w:i/>
          <w:sz w:val="26"/>
          <w:szCs w:val="26"/>
        </w:rPr>
        <w:t>Hình minh họa tổ chức không gian kiến trúc, cảnh quan đường liên khu vực</w:t>
      </w:r>
    </w:p>
    <w:p w14:paraId="644B7BCD" w14:textId="77777777" w:rsidR="0029162B" w:rsidRDefault="00100CB8">
      <w:pPr>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Tổ chức không gian, kiến trúc, cảnh quan đô thị trên các tuyến đường khu vực và đường phân khu vực:</w:t>
      </w:r>
    </w:p>
    <w:p w14:paraId="3ED9523F" w14:textId="77777777" w:rsidR="0029162B" w:rsidRDefault="00100CB8">
      <w:pPr>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Về không gian đô thị: trên các tuyến đường khu vực và đường phân khu vực có lộ giới từ 10m - 14m, tổ chức các khu chức năng đô thị chủ yếu bao gồm khu ở, khu công cộng, khu hành chính, khu giáo dục.</w:t>
      </w:r>
    </w:p>
    <w:p w14:paraId="32350E82" w14:textId="77777777" w:rsidR="0029162B" w:rsidRDefault="00100CB8">
      <w:pPr>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Về cảnh quan đô thị: tổ chức cây xanh tán vừa và nhỏ hài hòa với tỷ lệ của khu đô thị và thân thiện với tỷ lệ con người, tạo bóng mát trên vỉa hè và lòng đường. Tổ chức các khu vực cảnh quan đô thị nhỏ, gần gũi như công viên trong khu dân cư, vườn hoa, sân chơi, quảng trường nhỏ kết hợp với các bến xe buýt, liên kết với các tuyến giao thông công cộng lớn. Bảo vệ và tạo lập các tuyến giao thông kết nối và tạo lập mới tầm nhìn đến các khu vực cảnh quan tự nhiên như sông ngòi, quảng trường, công viên, công trình kiến trúc công cộng. Tổ chức không gian đi bộ với cảnh quan đẹp, tiện ích đô thị phong phú dọc theo hè phố các tuyến đường tại các trung tâm công cộng.</w:t>
      </w:r>
    </w:p>
    <w:p w14:paraId="387A5FFA" w14:textId="77777777" w:rsidR="0029162B" w:rsidRPr="000B5ED4" w:rsidRDefault="00100CB8">
      <w:pPr>
        <w:spacing w:before="120" w:after="0" w:line="240" w:lineRule="auto"/>
        <w:ind w:firstLine="720"/>
        <w:jc w:val="both"/>
        <w:rPr>
          <w:rFonts w:ascii="Times New Roman" w:eastAsia="Times New Roman" w:hAnsi="Times New Roman" w:cs="Times New Roman"/>
          <w:spacing w:val="-4"/>
          <w:sz w:val="28"/>
          <w:szCs w:val="28"/>
        </w:rPr>
      </w:pPr>
      <w:r w:rsidRPr="000B5ED4">
        <w:rPr>
          <w:rFonts w:ascii="Times New Roman" w:eastAsia="Times New Roman" w:hAnsi="Times New Roman" w:cs="Times New Roman"/>
          <w:spacing w:val="-4"/>
          <w:sz w:val="28"/>
          <w:szCs w:val="28"/>
        </w:rPr>
        <w:t>+ Về kiến trúc đô thị: quản lý kiến trúc loại hình nhà phố để bảo đảm phát triển hài hòa, đồng bộ, ở những đoạn phố thương mại dịch vụ, khuyến khích tạo được khoảng lùi 3m tại tầng trệt và mái đua che nắng cho người đi bộ. Tổ chức các công trình kiến trúc cao tầng, kiến trúc các khu thương mại dịch vụ theo hướng giảm mật độ xây dựng, khuyến khích đóng góp không gian mở cho các hoạt động của cộng đồng, thiết kế cảnh quan đẹp và thân thiện trên cơ sở đảm bảo tuân thủ đúng theo các quy hoạch phân khu, quy hoạch chi tiết được cấp thẩm quyền phê duyệt.</w:t>
      </w:r>
    </w:p>
    <w:p w14:paraId="49C0CFFD" w14:textId="77777777" w:rsidR="0029162B" w:rsidRDefault="00100CB8">
      <w:pPr>
        <w:spacing w:before="120" w:after="0" w:line="240" w:lineRule="auto"/>
        <w:ind w:firstLine="540"/>
        <w:jc w:val="center"/>
        <w:rPr>
          <w:rFonts w:ascii="Times New Roman" w:eastAsia="Times New Roman" w:hAnsi="Times New Roman" w:cs="Times New Roman"/>
          <w:sz w:val="26"/>
          <w:szCs w:val="26"/>
        </w:rPr>
      </w:pPr>
      <w:r>
        <w:rPr>
          <w:rFonts w:ascii="Times New Roman" w:eastAsia="Times New Roman" w:hAnsi="Times New Roman" w:cs="Times New Roman"/>
          <w:noProof/>
          <w:sz w:val="27"/>
          <w:szCs w:val="27"/>
          <w:lang w:val="en-US"/>
        </w:rPr>
        <w:drawing>
          <wp:inline distT="0" distB="0" distL="0" distR="0" wp14:anchorId="41ED56D8" wp14:editId="4929830C">
            <wp:extent cx="4067732" cy="3437225"/>
            <wp:effectExtent l="0" t="0" r="0" b="0"/>
            <wp:docPr id="25" name="image6.png" descr="17 Giaothongphankhu"/>
            <wp:cNvGraphicFramePr/>
            <a:graphic xmlns:a="http://schemas.openxmlformats.org/drawingml/2006/main">
              <a:graphicData uri="http://schemas.openxmlformats.org/drawingml/2006/picture">
                <pic:pic xmlns:pic="http://schemas.openxmlformats.org/drawingml/2006/picture">
                  <pic:nvPicPr>
                    <pic:cNvPr id="0" name="image6.png" descr="17 Giaothongphankhu"/>
                    <pic:cNvPicPr preferRelativeResize="0"/>
                  </pic:nvPicPr>
                  <pic:blipFill>
                    <a:blip r:embed="rId14"/>
                    <a:srcRect/>
                    <a:stretch>
                      <a:fillRect/>
                    </a:stretch>
                  </pic:blipFill>
                  <pic:spPr>
                    <a:xfrm>
                      <a:off x="0" y="0"/>
                      <a:ext cx="4067732" cy="3437225"/>
                    </a:xfrm>
                    <a:prstGeom prst="rect">
                      <a:avLst/>
                    </a:prstGeom>
                    <a:ln/>
                  </pic:spPr>
                </pic:pic>
              </a:graphicData>
            </a:graphic>
          </wp:inline>
        </w:drawing>
      </w:r>
    </w:p>
    <w:p w14:paraId="04F7F268" w14:textId="77777777" w:rsidR="0029162B" w:rsidRDefault="00100CB8">
      <w:pPr>
        <w:spacing w:before="120" w:after="0" w:line="240" w:lineRule="auto"/>
        <w:ind w:firstLine="540"/>
        <w:jc w:val="both"/>
        <w:rPr>
          <w:rFonts w:ascii="Times New Roman" w:eastAsia="Times New Roman" w:hAnsi="Times New Roman" w:cs="Times New Roman"/>
          <w:i/>
          <w:sz w:val="26"/>
          <w:szCs w:val="26"/>
        </w:rPr>
      </w:pPr>
      <w:r>
        <w:rPr>
          <w:rFonts w:ascii="Times New Roman" w:eastAsia="Times New Roman" w:hAnsi="Times New Roman" w:cs="Times New Roman"/>
          <w:i/>
          <w:sz w:val="26"/>
          <w:szCs w:val="26"/>
        </w:rPr>
        <w:t>Hình minh họa tổ chức không gian kiến trúc, cảnh quan tuyến đường khu vực</w:t>
      </w:r>
    </w:p>
    <w:p w14:paraId="371B3CEC" w14:textId="7D0E2112" w:rsidR="0029162B" w:rsidRDefault="00100CB8" w:rsidP="0093211A">
      <w:pPr>
        <w:shd w:val="clear" w:color="auto" w:fill="FFFFFF"/>
        <w:tabs>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c) Đối với khu vực đô thị hiện hữu</w:t>
      </w:r>
    </w:p>
    <w:p w14:paraId="2AFD0BF8" w14:textId="2217AD32" w:rsidR="0029162B" w:rsidRDefault="00100CB8" w:rsidP="0093211A">
      <w:pPr>
        <w:shd w:val="clear" w:color="auto" w:fill="FFFFFF"/>
        <w:tabs>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Khu vực đô thị hiện hữu thuộc các phường Nguyễn Thái Học, phường Nguyễn Phúc, phường Hồng Hà, phường Yên Ninh, phường Minh Tân, phường Yên Thịnh và phường Đồng Tâm. Đây là khu vực dân cư đông đúc, tập trung dọc các trục phố chính, được hình thành chủ yếu từ sau 1979.</w:t>
      </w:r>
    </w:p>
    <w:p w14:paraId="48C0E197" w14:textId="77777777" w:rsidR="0029162B" w:rsidRDefault="00100CB8" w:rsidP="001142BD">
      <w:pPr>
        <w:shd w:val="clear" w:color="auto" w:fill="FFFFFF"/>
        <w:tabs>
          <w:tab w:val="left" w:pos="720"/>
        </w:tabs>
        <w:spacing w:before="120" w:after="0" w:line="240" w:lineRule="auto"/>
        <w:jc w:val="center"/>
        <w:rPr>
          <w:rFonts w:ascii="Times New Roman" w:eastAsia="Times New Roman" w:hAnsi="Times New Roman" w:cs="Times New Roman"/>
          <w:i/>
          <w:sz w:val="28"/>
          <w:szCs w:val="28"/>
        </w:rPr>
      </w:pPr>
      <w:r>
        <w:rPr>
          <w:rFonts w:ascii="Times New Roman" w:eastAsia="Times New Roman" w:hAnsi="Times New Roman" w:cs="Times New Roman"/>
          <w:i/>
          <w:sz w:val="28"/>
          <w:szCs w:val="28"/>
        </w:rPr>
        <w:t>(Vị trí các khu vực đô thị hiện hữu xem Hình II.2 tại Phụ lục 2)</w:t>
      </w:r>
    </w:p>
    <w:p w14:paraId="2A9B360C" w14:textId="5B2284FF" w:rsidR="0029162B" w:rsidRDefault="00100CB8" w:rsidP="0093211A">
      <w:pPr>
        <w:shd w:val="clear" w:color="auto" w:fill="FFFFFF"/>
        <w:tabs>
          <w:tab w:val="left" w:pos="720"/>
        </w:tabs>
        <w:spacing w:before="120" w:after="0" w:line="240" w:lineRule="auto"/>
        <w:ind w:firstLine="72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Về tổ chức không gian đô thị: </w:t>
      </w:r>
    </w:p>
    <w:p w14:paraId="1F753C2F" w14:textId="56551662" w:rsidR="0029162B" w:rsidRDefault="00100CB8" w:rsidP="00C02532">
      <w:pPr>
        <w:shd w:val="clear" w:color="auto" w:fill="FFFFFF"/>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Tổ chức lại hệ thống giao thông, nghiên cứu cải tạo, nâng cấp một số tuyến đường hiện hữu, đường trục chính, tăng cường phát triển giao thông công cộng như xe buýt; hiện đại hóa cơ cở hạ tầng kỹ thuật đô thị, từng bước ngầm hóa các đường dây kỹ thuật </w:t>
      </w:r>
      <w:r w:rsidRPr="000B5ED4">
        <w:rPr>
          <w:rFonts w:ascii="Times New Roman" w:eastAsia="Times New Roman" w:hAnsi="Times New Roman" w:cs="Times New Roman"/>
          <w:i/>
          <w:sz w:val="28"/>
          <w:szCs w:val="28"/>
        </w:rPr>
        <w:t>(cáp điện, thông tin liên lạc)</w:t>
      </w:r>
      <w:r>
        <w:rPr>
          <w:rFonts w:ascii="Times New Roman" w:eastAsia="Times New Roman" w:hAnsi="Times New Roman" w:cs="Times New Roman"/>
          <w:sz w:val="28"/>
          <w:szCs w:val="28"/>
        </w:rPr>
        <w:t xml:space="preserve">.  </w:t>
      </w:r>
    </w:p>
    <w:p w14:paraId="6F929809" w14:textId="19488F16" w:rsidR="0029162B" w:rsidRDefault="00100CB8" w:rsidP="00C02532">
      <w:pPr>
        <w:shd w:val="clear" w:color="auto" w:fill="FFFFFF"/>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Tập trung cải tạo, chỉnh trang đô thị, đặc biệt là các khu dân cư hiện hữu xuống cấp, ao, hồ ô nhiễm.</w:t>
      </w:r>
    </w:p>
    <w:p w14:paraId="65DF7D9D" w14:textId="0FA5FE89" w:rsidR="0029162B" w:rsidRDefault="00100CB8" w:rsidP="00C02532">
      <w:pPr>
        <w:shd w:val="clear" w:color="auto" w:fill="FFFFFF"/>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Khu vực cần bảo tồn di sản kiến trúc, lịch sử, cảnh quan, cần rà soát, giữ nguyên các công trình, biệt thự có kiến trúc đặc thù có giá trị.</w:t>
      </w:r>
    </w:p>
    <w:p w14:paraId="49E2E30D" w14:textId="6E228271" w:rsidR="0029162B" w:rsidRDefault="00100CB8" w:rsidP="00C02532">
      <w:pPr>
        <w:shd w:val="clear" w:color="auto" w:fill="FFFFFF"/>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Di dời các cơ sở sản xuất ô nhiễm ra các khu công nghiệp tập trung.</w:t>
      </w:r>
    </w:p>
    <w:p w14:paraId="202D3C98" w14:textId="3CF31D7D" w:rsidR="0029162B" w:rsidRDefault="00100CB8" w:rsidP="0093211A">
      <w:pPr>
        <w:shd w:val="clear" w:color="auto" w:fill="FFFFFF"/>
        <w:tabs>
          <w:tab w:val="left" w:pos="720"/>
        </w:tabs>
        <w:spacing w:before="120" w:after="0" w:line="240" w:lineRule="auto"/>
        <w:ind w:firstLine="720"/>
        <w:jc w:val="both"/>
        <w:rPr>
          <w:rFonts w:ascii="Times New Roman" w:eastAsia="Times New Roman" w:hAnsi="Times New Roman" w:cs="Times New Roman"/>
          <w:sz w:val="28"/>
          <w:szCs w:val="28"/>
        </w:rPr>
      </w:pPr>
      <w:bookmarkStart w:id="23" w:name="_heading=h.4i7ojhp" w:colFirst="0" w:colLast="0"/>
      <w:bookmarkEnd w:id="23"/>
      <w:r>
        <w:rPr>
          <w:rFonts w:ascii="Times New Roman" w:eastAsia="Times New Roman" w:hAnsi="Times New Roman" w:cs="Times New Roman"/>
          <w:sz w:val="28"/>
          <w:szCs w:val="28"/>
        </w:rPr>
        <w:t>+ Ưu tiên sử dụng quỹ đất công, đất di dời công nghiệp để xây dựng các công trình phúc lợi công cộng về văn hóa, giáo dục phổ thông, dịch vụ y tế công cộng và công viên cây xanh, thể dục thể thao. Khuyến khích xây dựng các trung tâm thương mại dịch vụ đa chức năng tại khu vực trung tâm đô thị.</w:t>
      </w:r>
    </w:p>
    <w:p w14:paraId="027A6904" w14:textId="55BF28BD" w:rsidR="0029162B" w:rsidRDefault="00100CB8" w:rsidP="0093211A">
      <w:pPr>
        <w:shd w:val="clear" w:color="auto" w:fill="FFFFFF"/>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Trong khu vực đô thị cũ, hiện hữu, hạn chế phát triển mới, mở rộng khu học tập của các trường cao đẳng, phổ thông; hạn chế xây dựng mới các bệnh viện, dần dần chuyển dời các cơ sở hiện hữu ra các quận mới và ngoại thành để phát triển mở rộng theo quy hoạch.</w:t>
      </w:r>
    </w:p>
    <w:p w14:paraId="2D1B711B" w14:textId="77777777" w:rsidR="0029162B" w:rsidRDefault="00100CB8" w:rsidP="0093211A">
      <w:pPr>
        <w:tabs>
          <w:tab w:val="left" w:pos="720"/>
          <w:tab w:val="left" w:pos="96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Về kiến trúc đô thị: </w:t>
      </w:r>
    </w:p>
    <w:p w14:paraId="10CEEA90"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Tổ chức kiến trúc đô thị hài hoà về phong cách kiến trúc, chiều cao, khoảng lùi, chi tiết, màu sắc, chất liệu của các công trình và nhà ở riêng lẻ trên các tuyến phố.</w:t>
      </w:r>
    </w:p>
    <w:p w14:paraId="6D0940F2"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Khuyến khích việc nhập các thửa đất nhỏ thành các lô đất lớn hơn và hợp khối các công trình kiến trúc có quy mô nhỏ để tổ chức bộ mặt kiến trúc chung của đô thị khang trang hơn.</w:t>
      </w:r>
    </w:p>
    <w:p w14:paraId="5BD8D989" w14:textId="77777777" w:rsidR="007E12FF"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FF"/>
          <w:sz w:val="28"/>
          <w:szCs w:val="28"/>
        </w:rPr>
      </w:pPr>
      <w:r w:rsidRPr="00392BAC">
        <w:rPr>
          <w:rFonts w:ascii="Times New Roman" w:eastAsia="Times New Roman" w:hAnsi="Times New Roman" w:cs="Times New Roman"/>
          <w:color w:val="0000FF"/>
          <w:sz w:val="28"/>
          <w:szCs w:val="28"/>
        </w:rPr>
        <w:t>+ Diện tích lô đất xây dựng tối thiểu</w:t>
      </w:r>
      <w:r w:rsidR="000918D0">
        <w:rPr>
          <w:rFonts w:ascii="Times New Roman" w:eastAsia="Times New Roman" w:hAnsi="Times New Roman" w:cs="Times New Roman"/>
          <w:color w:val="0000FF"/>
          <w:sz w:val="28"/>
          <w:szCs w:val="28"/>
        </w:rPr>
        <w:t xml:space="preserve">: </w:t>
      </w:r>
      <w:r w:rsidR="000918D0" w:rsidRPr="00392BAC">
        <w:rPr>
          <w:rFonts w:ascii="Times New Roman" w:eastAsia="Times New Roman" w:hAnsi="Times New Roman" w:cs="Times New Roman"/>
          <w:color w:val="0000FF"/>
          <w:sz w:val="28"/>
          <w:szCs w:val="28"/>
        </w:rPr>
        <w:t>đối với phường</w:t>
      </w:r>
      <w:r w:rsidRPr="00392BAC">
        <w:rPr>
          <w:rFonts w:ascii="Times New Roman" w:eastAsia="Times New Roman" w:hAnsi="Times New Roman" w:cs="Times New Roman"/>
          <w:color w:val="0000FF"/>
          <w:sz w:val="28"/>
          <w:szCs w:val="28"/>
        </w:rPr>
        <w:t xml:space="preserve"> là 40m</w:t>
      </w:r>
      <w:r w:rsidRPr="00392BAC">
        <w:rPr>
          <w:rFonts w:ascii="Times New Roman" w:eastAsia="Times New Roman" w:hAnsi="Times New Roman" w:cs="Times New Roman"/>
          <w:color w:val="0000FF"/>
          <w:sz w:val="28"/>
          <w:szCs w:val="28"/>
          <w:vertAlign w:val="superscript"/>
        </w:rPr>
        <w:t>2</w:t>
      </w:r>
      <w:r w:rsidR="000918D0">
        <w:rPr>
          <w:rFonts w:ascii="Times New Roman" w:eastAsia="Times New Roman" w:hAnsi="Times New Roman" w:cs="Times New Roman"/>
          <w:color w:val="0000FF"/>
          <w:sz w:val="28"/>
          <w:szCs w:val="28"/>
        </w:rPr>
        <w:t xml:space="preserve"> và</w:t>
      </w:r>
      <w:r w:rsidRPr="00392BAC">
        <w:rPr>
          <w:rFonts w:ascii="Times New Roman" w:eastAsia="Times New Roman" w:hAnsi="Times New Roman" w:cs="Times New Roman"/>
          <w:color w:val="0000FF"/>
          <w:sz w:val="28"/>
          <w:szCs w:val="28"/>
        </w:rPr>
        <w:t xml:space="preserve"> kích thước cạnh mặt tiền và chiều sâu của thửa đất không nhỏ hơn 3,5m</w:t>
      </w:r>
      <w:r w:rsidR="000918D0">
        <w:rPr>
          <w:rFonts w:ascii="Times New Roman" w:eastAsia="Times New Roman" w:hAnsi="Times New Roman" w:cs="Times New Roman"/>
          <w:color w:val="0000FF"/>
          <w:sz w:val="28"/>
          <w:szCs w:val="28"/>
        </w:rPr>
        <w:t xml:space="preserve">; đối với xã là </w:t>
      </w:r>
      <w:r w:rsidRPr="00392BAC">
        <w:rPr>
          <w:rFonts w:ascii="Times New Roman" w:eastAsia="Times New Roman" w:hAnsi="Times New Roman" w:cs="Times New Roman"/>
          <w:color w:val="0000FF"/>
          <w:sz w:val="28"/>
          <w:szCs w:val="28"/>
        </w:rPr>
        <w:t>60m</w:t>
      </w:r>
      <w:r w:rsidRPr="00392BAC">
        <w:rPr>
          <w:rFonts w:ascii="Times New Roman" w:eastAsia="Times New Roman" w:hAnsi="Times New Roman" w:cs="Times New Roman"/>
          <w:color w:val="0000FF"/>
          <w:sz w:val="28"/>
          <w:szCs w:val="28"/>
          <w:vertAlign w:val="superscript"/>
        </w:rPr>
        <w:t>2</w:t>
      </w:r>
      <w:r w:rsidRPr="00392BAC">
        <w:rPr>
          <w:rFonts w:ascii="Times New Roman" w:eastAsia="Times New Roman" w:hAnsi="Times New Roman" w:cs="Times New Roman"/>
          <w:color w:val="0000FF"/>
          <w:sz w:val="28"/>
          <w:szCs w:val="28"/>
        </w:rPr>
        <w:t xml:space="preserve"> </w:t>
      </w:r>
      <w:r w:rsidR="000918D0">
        <w:rPr>
          <w:rFonts w:ascii="Times New Roman" w:eastAsia="Times New Roman" w:hAnsi="Times New Roman" w:cs="Times New Roman"/>
          <w:color w:val="0000FF"/>
          <w:sz w:val="28"/>
          <w:szCs w:val="28"/>
        </w:rPr>
        <w:t xml:space="preserve">và </w:t>
      </w:r>
      <w:r w:rsidRPr="00392BAC">
        <w:rPr>
          <w:rFonts w:ascii="Times New Roman" w:eastAsia="Times New Roman" w:hAnsi="Times New Roman" w:cs="Times New Roman"/>
          <w:color w:val="0000FF"/>
          <w:sz w:val="28"/>
          <w:szCs w:val="28"/>
        </w:rPr>
        <w:t xml:space="preserve">kích thước cạnh mặt tiền và chiều sâu của thửa đất không nhỏ hơn 4,0m. </w:t>
      </w:r>
    </w:p>
    <w:p w14:paraId="7D52849E"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Về cảnh quan đô thị:</w:t>
      </w:r>
    </w:p>
    <w:p w14:paraId="61B68D38"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Phát triển và hoàn thiện hệ thống công viên, cây xanh trên các trục đường, các quảng trường, không gian mở, kết hợp bổ sung và chỉnh trang các tượng đài, vườn hoa, vòi phun nước. Khuyến khích các dự án tăng cường các khoảng lùi và tạo các quảng trường, hoa viên và không gian cho cộng đồng.</w:t>
      </w:r>
    </w:p>
    <w:p w14:paraId="335485DF"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Cải tạo, chỉnh trang và phát triển mới các quảng trường công cộng, kết nối không gian mở đô thị, đặc biệt kết hợp với các quảng trường giao thông.</w:t>
      </w:r>
    </w:p>
    <w:p w14:paraId="4CA07E66"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Cải tạo chỉnh trang các ao, hồ, sông, suối ô nhiễm, kết hợp khai thác cảnh quan đô thị để phát triển các hoạt động dịch vụ, du lịch.</w:t>
      </w:r>
    </w:p>
    <w:p w14:paraId="441DE659"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Triển khai từng bước hệ thống các trục đường đi bộ, đặc biệt trong khu vực trung tâm, kết nối các công trình văn hóa, công cộng, bảo tồn, các trung tâm thương mại.</w:t>
      </w:r>
    </w:p>
    <w:p w14:paraId="4A1AAF43"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Cải tạo chỉnh trang hệ thống vỉa hè kết hợp bổ sung các tiện ích đô thị như cây xanh đô thị, bồn hoa, ghế ngồi, thùng rác công cộng, bảng thông tin, nhà vệ sinh công cộng phục vụ cho người dân và du khách, trong đó đặc biệt là người già, trẻ em, người tàn tật.</w:t>
      </w:r>
    </w:p>
    <w:p w14:paraId="7CC26964"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c) Khu vực đô thị mới </w:t>
      </w:r>
    </w:p>
    <w:p w14:paraId="4952092E"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Bao gồm các khu đô thị phát triển mới nội thành </w:t>
      </w:r>
      <w:r w:rsidRPr="000B5ED4">
        <w:rPr>
          <w:rFonts w:ascii="Times New Roman" w:eastAsia="Times New Roman" w:hAnsi="Times New Roman" w:cs="Times New Roman"/>
          <w:i/>
          <w:color w:val="000000"/>
          <w:sz w:val="28"/>
          <w:szCs w:val="28"/>
        </w:rPr>
        <w:t>(tại phường Nam Cường, phường Hợp Minh)</w:t>
      </w:r>
      <w:r>
        <w:rPr>
          <w:rFonts w:ascii="Times New Roman" w:eastAsia="Times New Roman" w:hAnsi="Times New Roman" w:cs="Times New Roman"/>
          <w:color w:val="000000"/>
          <w:sz w:val="28"/>
          <w:szCs w:val="28"/>
        </w:rPr>
        <w:t xml:space="preserve"> và các khu đô thị phát triển mới ngoại thành </w:t>
      </w:r>
      <w:r w:rsidRPr="000B5ED4">
        <w:rPr>
          <w:rFonts w:ascii="Times New Roman" w:eastAsia="Times New Roman" w:hAnsi="Times New Roman" w:cs="Times New Roman"/>
          <w:i/>
          <w:color w:val="000000"/>
          <w:sz w:val="28"/>
          <w:szCs w:val="28"/>
        </w:rPr>
        <w:t>(tại các xã Tân Thịnh, Văn Phú, Giới Phiên)</w:t>
      </w:r>
      <w:r>
        <w:rPr>
          <w:rFonts w:ascii="Times New Roman" w:eastAsia="Times New Roman" w:hAnsi="Times New Roman" w:cs="Times New Roman"/>
          <w:color w:val="000000"/>
          <w:sz w:val="28"/>
          <w:szCs w:val="28"/>
        </w:rPr>
        <w:t>.</w:t>
      </w:r>
    </w:p>
    <w:p w14:paraId="6B36FA42" w14:textId="77777777" w:rsidR="0029162B" w:rsidRPr="003802F2"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i/>
          <w:color w:val="0000FF"/>
          <w:sz w:val="28"/>
          <w:szCs w:val="28"/>
        </w:rPr>
      </w:pPr>
      <w:r w:rsidRPr="003802F2">
        <w:rPr>
          <w:rFonts w:ascii="Times New Roman" w:eastAsia="Times New Roman" w:hAnsi="Times New Roman" w:cs="Times New Roman"/>
          <w:i/>
          <w:color w:val="0000FF"/>
          <w:sz w:val="28"/>
          <w:szCs w:val="28"/>
        </w:rPr>
        <w:t>(Vị trí các khu vực đô thị mới xem Hình II.2 tại Phụ lục 2)</w:t>
      </w:r>
    </w:p>
    <w:p w14:paraId="372B99EF"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Về tổ chức không gian đô thị:</w:t>
      </w:r>
    </w:p>
    <w:p w14:paraId="1EBD254A"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Tập trung phát triển xây dựng hệ thống giao thông đường bộ bao gồm các đường vành đai, đường cao tốc, đường trục chính đô thị, làm cơ sở cho việc phát triển các khu vực đô thị mới. </w:t>
      </w:r>
    </w:p>
    <w:p w14:paraId="594C5BF3" w14:textId="3AFF4235"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Bảo đảm phát triển đô thị mới phải phù hợp với quy hoạch chung và quy hoạch phân khu về giao thông và sử dụng đất; bảo đảm kết nối hài hòa với các dự án và khu vực lân cận.</w:t>
      </w:r>
    </w:p>
    <w:p w14:paraId="617071D6"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Bảo đảm quy hoạch hạ tầng kỹ thuật và xã hội đồng bộ. Công trình hạ tầng kỹ thuật phải bảo đảm ngầm hóa toàn bộ các hệ thống cấp nước, thoát nước, cấp điện, thông tin liên lạc.</w:t>
      </w:r>
    </w:p>
    <w:p w14:paraId="31CC028C"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Công trình hạ tầng xã hội trong các dự án đầu tư phát triển nhà ở và khu đô thị mới phải triển khai đồng bộ, khuyến khích xây dựng các công trình công cộng như y tế, văn hóa, giáo dục, thương mại dịch vụ phù hợp quy hoạch.</w:t>
      </w:r>
    </w:p>
    <w:p w14:paraId="7A8A8C99"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Xây dựng các khu công nghiệp tập trung và cụm công nghiệp theo quy hoạch, không phát triển các công trình công nghiệp riêng lẻ trong khu đô thị mới.</w:t>
      </w:r>
    </w:p>
    <w:p w14:paraId="3040BE52" w14:textId="0C580D39"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Khuyến khích xây dựng mới các bệnh viện, trường đại học, cao đẳng, trong các khu vực đã được quy hoạch tập trung.</w:t>
      </w:r>
    </w:p>
    <w:p w14:paraId="3ED229A1"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Về kiến trúc đô thị: </w:t>
      </w:r>
    </w:p>
    <w:p w14:paraId="1F93D72A"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Tăng cường quản lý chất lượng công trình kiến trúc công cộng, kiến trúc cao tầng và kiến trúc trong khu vực trung tâm thành phố, trung tâm đô thị mới, trung tâm khu vực, trên các trục đường quan trọng, các cửa ngõ đô thị, kiến trúc các khu ở mới.</w:t>
      </w:r>
    </w:p>
    <w:p w14:paraId="05B2194A"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Bảo đảm các dự án đầu tư phát triển nhà ở và khu đô thị mới phải được xây dựng một cách hài hòa, đồng bộ và theo đúng kiến trúc được duyệt.</w:t>
      </w:r>
    </w:p>
    <w:p w14:paraId="1C80D3BF"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Khuyến khích các công trình kiến trúc đa chức năng, cao tầng dọc theo các trục đường chính đô thị, khuyến khích kết nối với các bến, trạm giao thông công cộng.</w:t>
      </w:r>
    </w:p>
    <w:p w14:paraId="15481224"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Khuyến khích xây dựng công trình sử dụng các loại vật liệu tự nhiên có sẵn tại địa phương và các loại vật liệu thân thiện với môi trường, hướng đến hình </w:t>
      </w:r>
      <w:r>
        <w:rPr>
          <w:rFonts w:ascii="Times New Roman" w:eastAsia="Times New Roman" w:hAnsi="Times New Roman" w:cs="Times New Roman"/>
          <w:color w:val="000000"/>
          <w:sz w:val="28"/>
          <w:szCs w:val="28"/>
        </w:rPr>
        <w:lastRenderedPageBreak/>
        <w:t>thành đô thị theo mô hình Bio-city đầu tiên ở khu vực miền núi phía Bắc, tạo nên bản sắc của đô thị miền núi.</w:t>
      </w:r>
    </w:p>
    <w:p w14:paraId="08ECBB0F"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Về cảnh quan đô thị</w:t>
      </w:r>
    </w:p>
    <w:p w14:paraId="7CD0E8F7"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Tạo lập cảnh quan các khu vực cửa ngõ đô thị, các trục đường lớn, trục đường chính đô thị, khu vực đô thị mới khang trang, đồng bộ, hiện đại và hài hòa với môi trường, cảnh quan của từng khu vực.</w:t>
      </w:r>
    </w:p>
    <w:p w14:paraId="7586469C"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Phát triển và hoàn thiện hệ thống công viên theo quy hoạch phân khu, quy hoạch chi tiết các dự án và khu đô thị, cây xanh trên các trục đường, các quảng trường, không gian mở, khuyến khích các dự án tăng cường các khoảng lùi và tạo các quảng trường, hoa viên và không gian cho cộng đồng.</w:t>
      </w:r>
    </w:p>
    <w:p w14:paraId="3B4FCAAE"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Quy hoạch phát triển hệ thống các tượng đài, biểu tượng cửa ngõ đô thị, vườn hoa, vòi phun nước để tạo lập các không gian công cộng, đặc trưng của từng dự án, từng khu vực đô thị mới.</w:t>
      </w:r>
    </w:p>
    <w:p w14:paraId="7F1F405C"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Bảo đảm việc thiết kế, thi công hệ thống vỉa hè, các tiện ích đô thị trong khu vực đô thị mới phải hiện đại, đồng bộ, có đặc trưng riêng và thân thiện môi trường, đáp ứng tốt nhất cho các đối tượng người đi bộ, đặc biệt là người già, trẻ em, người tàn tật.</w:t>
      </w:r>
    </w:p>
    <w:p w14:paraId="6CF510BD"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Xây dựng hệ thống chiếu sáng, trang trí nghệ thuật cho cây xanh, tiểu cảnh, tượng đài, kết hợp với đài phun nước và các công trình kiến trúc đẹp tạo ra điểm nhấn tại các khu trung tâm. Khuyến khích sử dụng hệ thống chiếu sáng theo công nghệ tiên tiến, các hình thức quảng cáo hiện đại, tiết kiệm năng lượng, chống ô nhiễm ánh sáng.</w:t>
      </w:r>
    </w:p>
    <w:p w14:paraId="109024AA"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Không lấn chiếm hành lang hệ thống sông ngòi, vùng ngập nước, khu vực cây xanh cảnh quan, các khu công viên cây xanh cảnh quan theo quy hoạch đã được duyệt. Hạn chế tối đa việc san lấp ao,hồ, sông, suối để phát triển các dự án đô thị; khai thác ưu thế sông nước để tạo lập cảnh quan đô thị mới.</w:t>
      </w:r>
    </w:p>
    <w:p w14:paraId="04DB46EF"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c) Khu vực giáp ranh nội ngoại thị</w:t>
      </w:r>
    </w:p>
    <w:p w14:paraId="6B3CE2A3"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Khu vực giáp ranh giữa khu vực nội thành và khu vực ngoại thành bao gồm phần tiếp giáp của các xã Tuy Lộc, xã Giới Phiên, xã Văn Phú, xã Tân Thịnh, thị trấn Yên Bình với các phường nội thành. Trường hợp có khu dân cư sẽ bao gồm toàn bộ khu dân cư đó. </w:t>
      </w:r>
    </w:p>
    <w:p w14:paraId="19CF80AD"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Không gian cây xanh, mặt nước, các khu vực đặc thù sinh thái phải được bảo vệ, giữ gìn, tôn tạo; không được lấn chiếm, sử dụng sai mục đích; khuyến khích tăng chỉ tiêu cây xanh, mặt nước.</w:t>
      </w:r>
    </w:p>
    <w:p w14:paraId="48883142"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Đối với nhà vườn nông thôn có giá trị đặc trưng kiến trúc truyền thống do Uỷ ban nhân dân thành phố xác định để bảo vệ, hạn chế tối đa việc chia nhỏ khu đất hiện hữu thành những khu đất nhỏ hơn. Khi xây dựng mới các công trình trong khuôn viên nhà vườn loại này phải được phép của cơ quan có thẩm quyền và phải phù hợp với các quy định quản lý quy hoạch, kiến trúc của khu vực.</w:t>
      </w:r>
    </w:p>
    <w:p w14:paraId="2BD68499"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Các công trình xây dựng mới phải đảm bảo gìn giữ và phát huy truyền thống văn hoá địa phương, hài hòa với cảnh quan khu vực. Hạn chế xây dựng nhà ở có mật độ cao, nhà cao tầng, nhà ống mái bằng, nhà liền kế kiểu nhà phố.</w:t>
      </w:r>
    </w:p>
    <w:p w14:paraId="5FA9B054"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Thực hiện các nội dung quy định tại các đồ án quy hoạch chi tiết, quy hoạch phân khu liên quan.</w:t>
      </w:r>
    </w:p>
    <w:p w14:paraId="0BDE830D" w14:textId="77777777" w:rsidR="0029162B" w:rsidRDefault="00100CB8" w:rsidP="0093211A">
      <w:pPr>
        <w:pBdr>
          <w:top w:val="nil"/>
          <w:left w:val="nil"/>
          <w:bottom w:val="nil"/>
          <w:right w:val="nil"/>
          <w:between w:val="nil"/>
        </w:pBdr>
        <w:tabs>
          <w:tab w:val="left" w:pos="720"/>
          <w:tab w:val="left" w:pos="1782"/>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d) Khu vực bảo tồn, khu vực dự trữ phát triển:</w:t>
      </w:r>
    </w:p>
    <w:p w14:paraId="725638DA"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Giữ lại khu vực đồi trong đô thị, bảo tồn đặc trưng “đô thị trong rừng” của khu đô thị hiện hữu, hình thành mạng lưới cây xanh liên tục; kiểm tra định kỳ và thực hiện các giải pháp chống sạt lở khi phát hiện dấu hiệu bất thường. Bảo tồn mạng lưới suối hiện trạng để tạo cảnh quan và đảm bảo chức năng thoát nước mưa cho toàn phân khu. Bảo tồn, kiểm tra định kỳ các công trình tôn giáo, di tích lịch sử để trung tu, tôn tạo khi cần thiết.</w:t>
      </w:r>
    </w:p>
    <w:p w14:paraId="70CFE6B3"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Bố trí quỹ đất dự trữ phát triển đô thị tại khu vực phía Đông của phân khu, thuộc xã Tân Thịnh để tiếp tục phát triển đô thị trong dài hạn.</w:t>
      </w:r>
    </w:p>
    <w:p w14:paraId="72D24341"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đ) Khu vực công nghiệp</w:t>
      </w:r>
    </w:p>
    <w:p w14:paraId="076B19EA"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Bao gồm toàn bộ các khu công nghiệp, cụm công nghiệp và nhà máy, xí nghiệp đơn lẻ trong ranh giới hành chính thành phố Yên Bái.</w:t>
      </w:r>
    </w:p>
    <w:p w14:paraId="32CDDEE1"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i/>
          <w:color w:val="000000"/>
          <w:sz w:val="28"/>
          <w:szCs w:val="28"/>
        </w:rPr>
      </w:pPr>
      <w:r>
        <w:rPr>
          <w:rFonts w:ascii="Times New Roman" w:eastAsia="Times New Roman" w:hAnsi="Times New Roman" w:cs="Times New Roman"/>
          <w:color w:val="000000"/>
          <w:sz w:val="28"/>
          <w:szCs w:val="28"/>
        </w:rPr>
        <w:tab/>
      </w:r>
      <w:r>
        <w:rPr>
          <w:rFonts w:ascii="Times New Roman" w:eastAsia="Times New Roman" w:hAnsi="Times New Roman" w:cs="Times New Roman"/>
          <w:i/>
          <w:color w:val="000000"/>
          <w:sz w:val="28"/>
          <w:szCs w:val="28"/>
        </w:rPr>
        <w:t>(Danh sách các khu vực công nghiệp trên địa bàn thành phố Yên Bái xem Bảng I.5 Phụ lục 1)</w:t>
      </w:r>
    </w:p>
    <w:p w14:paraId="1EEC3269"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ab/>
        <w:t>(Sơ đồ vị trí các khu vực công nghiệp trên địa bàn thành phố Yên Bái xem Hình II.13, Phụ lục 2)</w:t>
      </w:r>
    </w:p>
    <w:p w14:paraId="6656A35C" w14:textId="4F88E94D"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i/>
          <w:color w:val="000000"/>
          <w:sz w:val="28"/>
          <w:szCs w:val="28"/>
        </w:rPr>
        <w:tab/>
        <w:t xml:space="preserve">- </w:t>
      </w:r>
      <w:r>
        <w:rPr>
          <w:rFonts w:ascii="Times New Roman" w:eastAsia="Times New Roman" w:hAnsi="Times New Roman" w:cs="Times New Roman"/>
          <w:color w:val="000000"/>
          <w:sz w:val="28"/>
          <w:szCs w:val="28"/>
        </w:rPr>
        <w:t xml:space="preserve">Các cơ sở công nghiệp, tiểu thủ công nghiệp cần di chuyển đến khu công nghiệp tập trung. Trường hợp có khoảng cách đảm bảo tiêu chuẩn an toàn về môi trường đối với khu dân cư thì có thể không phải di chuyển. Việc xác định khoảng cách an toàn cả các cơ sở công nghiệp này sẽ được tổ chức đánh giá bởi các cơ quan </w:t>
      </w:r>
      <w:r w:rsidR="00256BFD" w:rsidRPr="00256BFD">
        <w:rPr>
          <w:rFonts w:ascii="Times New Roman" w:eastAsia="Times New Roman" w:hAnsi="Times New Roman" w:cs="Times New Roman"/>
          <w:color w:val="0000FF"/>
          <w:sz w:val="28"/>
          <w:szCs w:val="28"/>
        </w:rPr>
        <w:t xml:space="preserve">chức năng </w:t>
      </w:r>
      <w:r>
        <w:rPr>
          <w:rFonts w:ascii="Times New Roman" w:eastAsia="Times New Roman" w:hAnsi="Times New Roman" w:cs="Times New Roman"/>
          <w:color w:val="000000"/>
          <w:sz w:val="28"/>
          <w:szCs w:val="28"/>
        </w:rPr>
        <w:t xml:space="preserve">theo quy định pháp luật. </w:t>
      </w:r>
    </w:p>
    <w:p w14:paraId="24C5E9A0"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Nhà máy, xí nghiệp mới không xây dựng trong địa bàn khu dân cư.</w:t>
      </w:r>
    </w:p>
    <w:p w14:paraId="57A05380"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Tầng cao, chiều cao, hệ số sử dụng đất, mật độ xây dựng các công trình: theo quy hoạch được phê duyệt và các quy định của công trình công nghiệp.</w:t>
      </w:r>
    </w:p>
    <w:p w14:paraId="3CB02E11"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Các công trình công nghiệp phải dành ít nhất 10% diện tích đất để bố trí thảm cỏ, vườn hoa, vòi phun nước, ghế đá, chòi nghỉ nhỏ ở vị trí thuận tiện để phục vụ công nhân.</w:t>
      </w:r>
    </w:p>
    <w:p w14:paraId="4DE4107A" w14:textId="77777777" w:rsidR="0029162B" w:rsidRDefault="00100CB8">
      <w:pPr>
        <w:pBdr>
          <w:top w:val="nil"/>
          <w:left w:val="nil"/>
          <w:bottom w:val="nil"/>
          <w:right w:val="nil"/>
          <w:between w:val="nil"/>
        </w:pBdr>
        <w:tabs>
          <w:tab w:val="left" w:pos="0"/>
          <w:tab w:val="left" w:pos="720"/>
        </w:tabs>
        <w:spacing w:before="120" w:after="0" w:line="240" w:lineRule="auto"/>
        <w:ind w:firstLine="720"/>
        <w:jc w:val="both"/>
        <w:rPr>
          <w:rFonts w:ascii="Times New Roman" w:eastAsia="Times New Roman" w:hAnsi="Times New Roman" w:cs="Times New Roman"/>
          <w:i/>
          <w:color w:val="000000"/>
          <w:sz w:val="28"/>
          <w:szCs w:val="28"/>
        </w:rPr>
      </w:pPr>
      <w:r>
        <w:rPr>
          <w:rFonts w:ascii="Times New Roman" w:eastAsia="Times New Roman" w:hAnsi="Times New Roman" w:cs="Times New Roman"/>
          <w:i/>
          <w:color w:val="000000"/>
          <w:sz w:val="28"/>
          <w:szCs w:val="28"/>
        </w:rPr>
        <w:t>(Mật độ xây dựng thuần (net-tô) tối đa đối với đất xây dựng nhà máy, kho tàng xem tại Bảng I.6 Phụ Lục 1)</w:t>
      </w:r>
    </w:p>
    <w:p w14:paraId="4158EB0B" w14:textId="77777777" w:rsidR="0029162B" w:rsidRDefault="00100CB8">
      <w:pPr>
        <w:pStyle w:val="Heading2"/>
        <w:tabs>
          <w:tab w:val="left" w:pos="720"/>
        </w:tabs>
        <w:ind w:firstLine="720"/>
        <w:rPr>
          <w:sz w:val="28"/>
          <w:szCs w:val="28"/>
        </w:rPr>
      </w:pPr>
      <w:bookmarkStart w:id="24" w:name="_Toc111723043"/>
      <w:r>
        <w:rPr>
          <w:sz w:val="28"/>
          <w:szCs w:val="28"/>
        </w:rPr>
        <w:t>Điều 7. Yêu cầu về bản sắc văn hóa dân tộc trong kiến trúc</w:t>
      </w:r>
      <w:bookmarkEnd w:id="24"/>
    </w:p>
    <w:p w14:paraId="0B3DCCDB"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1. Hình khối kiến trúc đơn giản, thường cân xứng, hướng nội nhưng hài hòa với khung cảnh thiên nhiên. </w:t>
      </w:r>
    </w:p>
    <w:p w14:paraId="5CE8A873"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2. Bố cục công trình, phương án xây dựng, cải tạo kết hợp linh hoạt giữa truyền thống và hiện đại.</w:t>
      </w:r>
    </w:p>
    <w:p w14:paraId="64933B23"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ab/>
        <w:t xml:space="preserve">3. Các công trình công cộng hơi thiên về chất hoành tráng và điêu khắc nhưng vẫn hài hòa với không gian, các tầng lớp sân, tam cấp, các hệ không gian liên hoàn nửa mở, nửa đóng… </w:t>
      </w:r>
    </w:p>
    <w:p w14:paraId="7F50951D"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4. Công trình mang tính hàm súc, chứa đựng văn hóa, biểu hiện tính nghệ thuật kín đáo nhưng sâu lắng trí tuệ. </w:t>
      </w:r>
    </w:p>
    <w:p w14:paraId="51756CD9"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5. Không gian được tận dụng linh hoạt, đa năng, biến hóa phong phú, vừa hòa nhập dễ dàng với thiên nhiên môi trường, vừa thích ứng với hoạt động đời sống nông nghiệp kết hợp với thủ công nghiệp của vùng nhiệt đới ẩm có gió mùa với các dạng không gian buồng phòng, hiên thoáng, sân trong, sân ngoài… thật phong phú, sinh động và tính ứng dụng cao. Nhà có cửa sổ rộng, mái che chống chói, mưa tạt. Xen lẫn vào các không gian ở có mảnh sân, vườn cây, hồ nước, thảm cỏ, nhằm tận dụng bóng mát, cải tạo vi khí hậu các buồng phòng, tạo tầm nhìn đẹp. Kiến trúc thường hòa nhập, náu mình trong vườn cây… </w:t>
      </w:r>
    </w:p>
    <w:p w14:paraId="20DDAFA7"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6. Các chi tiết trang trí, chạm trổ hài hòa, tôn lên được đặc trưng văn hóa của khu vực có công trình.</w:t>
      </w:r>
    </w:p>
    <w:p w14:paraId="73A865F1"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7. Tận dụng nguồn nguyên vật liệu từ địa phương, thân thiện với môi trường như gỗ, tre, cọ… khuyến khích xây dựng công trình bằng vật liệu gỗ đã qua chế biến ở địa phương và sử dụng vật liệu gỗ, đá,… là các vật liệu được sản xuất tại tỉnh Yên Bái.</w:t>
      </w:r>
    </w:p>
    <w:p w14:paraId="1E5BCB4F" w14:textId="77777777" w:rsidR="0029162B" w:rsidRDefault="00100CB8">
      <w:pPr>
        <w:pStyle w:val="Heading2"/>
        <w:tabs>
          <w:tab w:val="left" w:pos="720"/>
        </w:tabs>
        <w:ind w:firstLine="720"/>
        <w:rPr>
          <w:sz w:val="28"/>
          <w:szCs w:val="28"/>
        </w:rPr>
      </w:pPr>
      <w:bookmarkStart w:id="25" w:name="_Toc111723044"/>
      <w:r>
        <w:rPr>
          <w:sz w:val="28"/>
          <w:szCs w:val="28"/>
        </w:rPr>
        <w:t>Điều 8. Quy định đối với kiến trúc các loại hình công trình</w:t>
      </w:r>
      <w:bookmarkEnd w:id="25"/>
    </w:p>
    <w:p w14:paraId="429359CF" w14:textId="77777777" w:rsidR="0029162B" w:rsidRPr="00B14F37" w:rsidRDefault="00100CB8">
      <w:pPr>
        <w:pStyle w:val="Heading2"/>
        <w:numPr>
          <w:ilvl w:val="0"/>
          <w:numId w:val="2"/>
        </w:numPr>
        <w:tabs>
          <w:tab w:val="left" w:pos="720"/>
        </w:tabs>
        <w:rPr>
          <w:b w:val="0"/>
          <w:sz w:val="28"/>
          <w:szCs w:val="28"/>
        </w:rPr>
      </w:pPr>
      <w:bookmarkStart w:id="26" w:name="_Toc111723045"/>
      <w:r w:rsidRPr="00B14F37">
        <w:rPr>
          <w:b w:val="0"/>
          <w:sz w:val="28"/>
          <w:szCs w:val="28"/>
        </w:rPr>
        <w:t xml:space="preserve">Công trình hành chính </w:t>
      </w:r>
      <w:r w:rsidRPr="00B14F37">
        <w:rPr>
          <w:b w:val="0"/>
          <w:bCs/>
          <w:sz w:val="28"/>
          <w:szCs w:val="28"/>
        </w:rPr>
        <w:t>-</w:t>
      </w:r>
      <w:r w:rsidRPr="00B14F37">
        <w:rPr>
          <w:b w:val="0"/>
          <w:sz w:val="28"/>
          <w:szCs w:val="28"/>
        </w:rPr>
        <w:t xml:space="preserve"> chính trị</w:t>
      </w:r>
      <w:bookmarkEnd w:id="26"/>
    </w:p>
    <w:p w14:paraId="29E93850"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a) Các khu cơ quan hành chính - chính trị phải có kiến trúc trang nghiêm, tạo thành quần thể kiến trúc bề thế, tiêu biểu cho đô thị.</w:t>
      </w:r>
    </w:p>
    <w:p w14:paraId="73220DEE"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b) Khuyến khích các công trình có kiến trúc hiện đại, đồng thời kế thừa các giá trị văn hóa truyền thống, phù hợp với không gian, cảnh quan đô thị.</w:t>
      </w:r>
    </w:p>
    <w:p w14:paraId="7C7D5E7D"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c) Tuân thủ tiêu chuẩn quốc gia đối với công trình hành chính: TCVN 4601:2012 Công sở cơ quan hành chính nhà nước.</w:t>
      </w:r>
    </w:p>
    <w:p w14:paraId="709EEB80"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d) Các chỉ tiêu cụ thể: Mật độ xây dựng tối đa: 40%; Tầng cao công trình: ≥ 2 tầng.</w:t>
      </w:r>
    </w:p>
    <w:p w14:paraId="1BBD84B7"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đ) Đối với lô đất có chiều ngang mặt tiền dưới 10m: được phép xây dựng hết chiều ngang mặt tiền thửa đất.</w:t>
      </w:r>
    </w:p>
    <w:p w14:paraId="509913A8" w14:textId="77777777" w:rsidR="0029162B" w:rsidRPr="00B14F37" w:rsidRDefault="00100CB8" w:rsidP="00097EDB">
      <w:pPr>
        <w:pStyle w:val="Heading2"/>
        <w:rPr>
          <w:b w:val="0"/>
          <w:sz w:val="28"/>
          <w:szCs w:val="28"/>
        </w:rPr>
      </w:pPr>
      <w:r w:rsidRPr="00B14F37">
        <w:rPr>
          <w:b w:val="0"/>
          <w:sz w:val="28"/>
          <w:szCs w:val="28"/>
        </w:rPr>
        <w:tab/>
      </w:r>
      <w:bookmarkStart w:id="27" w:name="_Toc111723046"/>
      <w:r w:rsidRPr="00B14F37">
        <w:rPr>
          <w:b w:val="0"/>
          <w:sz w:val="28"/>
          <w:szCs w:val="28"/>
        </w:rPr>
        <w:t>2. Công trình thương mại, dịch vụ</w:t>
      </w:r>
      <w:bookmarkEnd w:id="27"/>
    </w:p>
    <w:p w14:paraId="1B93F032"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a) Các trung tâm thương mại, dịch vụ phải bảo đảm tính chất là các khu đa chức năng gồm: chợ, trung tâm thương mại, khu dân cư gắn với các hoạt động dịch vụ, thương mại và văn phòng.</w:t>
      </w:r>
    </w:p>
    <w:p w14:paraId="157271AD"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b) Các công trình kiến trúc được xây dựng vững chắc, có thiết kế và trang thiết bị kỹ thuật hiện đại, đảm bảo các yêu cầu phòng cháy chữa cháy, vệ sinh môi trường, an ninh, an toàn, thuận tiện cho mọi đối tượng tham gia hoạt động kinh doanh trong khu vực.</w:t>
      </w:r>
    </w:p>
    <w:p w14:paraId="627FC693"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ab/>
        <w:t>c) Khuyến khích hình thức kiến trúc tổ hợp dịch vụ, du lịch - thương mại - tài chính, kết hợp phát triển hài hòa giữa kiến trúc nhà cao tầng với nhà thấp tầng.</w:t>
      </w:r>
    </w:p>
    <w:p w14:paraId="5AF1CF3D"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d) Tuân thủ tiêu chuẩn quốc gia đối với công trình thương mại: TCVN 9211:2012- Chợ - Yêu cầu thiết kế.</w:t>
      </w:r>
    </w:p>
    <w:p w14:paraId="09A84F33"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đ) Các chỉ tiêu cụ thể: Mật độ xây dựng tối đa: 40%; Tầng cao tối đa của công trình: Chợ: ≥1 tầng.</w:t>
      </w:r>
      <w:r>
        <w:rPr>
          <w:rFonts w:ascii="Times New Roman" w:eastAsia="Times New Roman" w:hAnsi="Times New Roman" w:cs="Times New Roman"/>
          <w:sz w:val="28"/>
          <w:szCs w:val="28"/>
          <w:vertAlign w:val="superscript"/>
        </w:rPr>
        <w:footnoteReference w:id="5"/>
      </w:r>
    </w:p>
    <w:p w14:paraId="18F30A8E"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e) Đối với lô đất có chiều ngang mặt tiền dưới 10m: được phép xây dựng hết chiều ngang mặt tiền thửa đất.</w:t>
      </w:r>
    </w:p>
    <w:p w14:paraId="3EE8B7D0"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f) Các công trình trung tâm thương mại, dịch vụ và các công trình tương đương phải bố trí địa điểm đỗ xe cho khách, đảm bảo không ảnh hưởng đến trật tự công cộng và giao thông khu vực.</w:t>
      </w:r>
    </w:p>
    <w:p w14:paraId="00E07252" w14:textId="77777777" w:rsidR="0029162B" w:rsidRPr="00B14F37" w:rsidRDefault="00100CB8" w:rsidP="00BC67EC">
      <w:pPr>
        <w:pStyle w:val="Heading2"/>
        <w:rPr>
          <w:b w:val="0"/>
          <w:sz w:val="28"/>
          <w:szCs w:val="28"/>
        </w:rPr>
      </w:pPr>
      <w:r w:rsidRPr="00B14F37">
        <w:rPr>
          <w:b w:val="0"/>
          <w:sz w:val="28"/>
          <w:szCs w:val="28"/>
        </w:rPr>
        <w:tab/>
      </w:r>
      <w:bookmarkStart w:id="28" w:name="_Toc111723047"/>
      <w:r w:rsidRPr="00B14F37">
        <w:rPr>
          <w:b w:val="0"/>
          <w:sz w:val="28"/>
          <w:szCs w:val="28"/>
        </w:rPr>
        <w:t>3. Công trình văn hóa, thể dục thể thao</w:t>
      </w:r>
      <w:bookmarkEnd w:id="28"/>
    </w:p>
    <w:p w14:paraId="3D8E5967" w14:textId="4EE97F9E"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ab/>
      </w:r>
      <w:r>
        <w:rPr>
          <w:rFonts w:ascii="Times New Roman" w:eastAsia="Times New Roman" w:hAnsi="Times New Roman" w:cs="Times New Roman"/>
          <w:sz w:val="28"/>
          <w:szCs w:val="28"/>
        </w:rPr>
        <w:t>a)</w:t>
      </w:r>
      <w:r>
        <w:rPr>
          <w:rFonts w:ascii="Times New Roman" w:eastAsia="Times New Roman" w:hAnsi="Times New Roman" w:cs="Times New Roman"/>
          <w:b/>
          <w:sz w:val="28"/>
          <w:szCs w:val="28"/>
        </w:rPr>
        <w:t xml:space="preserve"> </w:t>
      </w:r>
      <w:r>
        <w:rPr>
          <w:rFonts w:ascii="Times New Roman" w:eastAsia="Times New Roman" w:hAnsi="Times New Roman" w:cs="Times New Roman"/>
          <w:sz w:val="28"/>
          <w:szCs w:val="28"/>
        </w:rPr>
        <w:t>Các trung tâm văn hóa, thể dục thể thao phải đảm bảo tính chất là các khu vực tổ chức, cung ứng dịch vụ công, đáp ứng nhu cầu hoạt động văn hóa, văn nghệ, thể dục, thể thao, nhu cầu tiếp nhận thông tin, nâng cao dân trí, nhu cầu sáng tạo và hưởng thụ văn hóa của người dân trên địa bàn.</w:t>
      </w:r>
    </w:p>
    <w:p w14:paraId="1908A54E" w14:textId="7DA2240B" w:rsidR="0029162B" w:rsidRDefault="00F6672A">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100CB8">
        <w:rPr>
          <w:rFonts w:ascii="Times New Roman" w:eastAsia="Times New Roman" w:hAnsi="Times New Roman" w:cs="Times New Roman"/>
          <w:sz w:val="28"/>
          <w:szCs w:val="28"/>
        </w:rPr>
        <w:t>b) Hình thức kiến trúc cần kết hợp giữa yếu tố hiện đại và địa phương. Công trình thể dục thể thao cần có hình khối kiến trúc mạnh, thể hiện được công năng sử dụng, hài hòa với cảnh quan và công trình xung quanh.</w:t>
      </w:r>
    </w:p>
    <w:p w14:paraId="7BBA5AF4" w14:textId="50D614D9" w:rsidR="0029162B" w:rsidRDefault="00F6672A">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100CB8">
        <w:rPr>
          <w:rFonts w:ascii="Times New Roman" w:eastAsia="Times New Roman" w:hAnsi="Times New Roman" w:cs="Times New Roman"/>
          <w:sz w:val="28"/>
          <w:szCs w:val="28"/>
        </w:rPr>
        <w:t>c) Diện tích quảng trường phía trước công trình phải lớn, đảm bảo cho hoạt động đông người và tạo không gian cho công trình, tổ chức vườn hoa, cây xanh, đài phun nước tạo cảnh quan quanh công trình.</w:t>
      </w:r>
    </w:p>
    <w:p w14:paraId="374036A1" w14:textId="27725207" w:rsidR="0029162B" w:rsidRDefault="00F6672A">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100CB8">
        <w:rPr>
          <w:rFonts w:ascii="Times New Roman" w:eastAsia="Times New Roman" w:hAnsi="Times New Roman" w:cs="Times New Roman"/>
          <w:sz w:val="28"/>
          <w:szCs w:val="28"/>
        </w:rPr>
        <w:t>d) Tuân thủ tiêu chuẩn quốc gia đối với công trình văn hóa: TCVN 9365:2012- Nhà văn hóa thể thao, công trình thể dục thể thao: TCVN 4205:2012-Sân thể thao, TCVN 4260:2012-Bể bơi, 4529:2012-Nhà thể thao.</w:t>
      </w:r>
    </w:p>
    <w:p w14:paraId="357C9F39" w14:textId="0BE9192A" w:rsidR="0029162B" w:rsidRDefault="00F6672A">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100CB8">
        <w:rPr>
          <w:rFonts w:ascii="Times New Roman" w:eastAsia="Times New Roman" w:hAnsi="Times New Roman" w:cs="Times New Roman"/>
          <w:sz w:val="28"/>
          <w:szCs w:val="28"/>
        </w:rPr>
        <w:t>đ) Các chỉ tiêu cụ thể: Mật độ xây dựng tối đa: 40%; Tầng cao của công trình: Thể dục thể thao: ≥ 1 tầng; Văn hóa: ≥ 1 tầng.</w:t>
      </w:r>
    </w:p>
    <w:p w14:paraId="08F5144B" w14:textId="337B6F3B" w:rsidR="0029162B" w:rsidRPr="00B14F37" w:rsidRDefault="00100CB8">
      <w:pPr>
        <w:pStyle w:val="Heading2"/>
        <w:tabs>
          <w:tab w:val="left" w:pos="720"/>
        </w:tabs>
        <w:ind w:firstLine="720"/>
        <w:rPr>
          <w:b w:val="0"/>
          <w:sz w:val="28"/>
          <w:szCs w:val="28"/>
        </w:rPr>
      </w:pPr>
      <w:bookmarkStart w:id="29" w:name="_Toc111723048"/>
      <w:r w:rsidRPr="00B14F37">
        <w:rPr>
          <w:b w:val="0"/>
          <w:sz w:val="28"/>
          <w:szCs w:val="28"/>
        </w:rPr>
        <w:t>4. Công trình giáo dục phổ thông</w:t>
      </w:r>
      <w:bookmarkEnd w:id="29"/>
    </w:p>
    <w:p w14:paraId="3D1838C5"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a) Về bố trí địa điểm và quy mô xây dựng: Việc bố trí các công trình giáo dục phổ thông cần tuân thủ theo quy hoạch chung, quy hoạch phân khu và quy hoạch mạng lưới giáo dục của thành phố.</w:t>
      </w:r>
    </w:p>
    <w:p w14:paraId="6546A7E5"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b) Diện tích khuôn viên công trình giáo dục phổ thông cần tuân thủ quy định về chỉ tiêu đất giáo dục trong nhóm ở theo Quy chuẩn xây dựng trường học và quy hoạch phân khu, quy hoạch chi tiết được duyệt.</w:t>
      </w:r>
    </w:p>
    <w:p w14:paraId="62A3DD39"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c) Quy mô xây dựng công trình cần tuân thủ quy chuẩn, tiêu chuẩn hiện hành và quy hoạch phân khu, quy hoạch chi tiết được duyệt. Đối với các trường hợp xây dựng trong khu đô thị cũ hiện hữu, quy mô công trình được xem xét tăng </w:t>
      </w:r>
      <w:r>
        <w:rPr>
          <w:rFonts w:ascii="Times New Roman" w:eastAsia="Times New Roman" w:hAnsi="Times New Roman" w:cs="Times New Roman"/>
          <w:sz w:val="28"/>
          <w:szCs w:val="28"/>
        </w:rPr>
        <w:lastRenderedPageBreak/>
        <w:t>thêm tối đa 02 tầng so với tiêu chuẩn thiết kế, phần tăng thêm chỉ sử dụng làm chức năng hành chính, phục vụ, kho, không bố trí các lớp học.</w:t>
      </w:r>
    </w:p>
    <w:p w14:paraId="436AB62A"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d) Khuyến khích phương án thiết kế để trống tầng trệt (</w:t>
      </w:r>
      <w:r w:rsidRPr="000B5ED4">
        <w:rPr>
          <w:rFonts w:ascii="Times New Roman" w:eastAsia="Times New Roman" w:hAnsi="Times New Roman" w:cs="Times New Roman"/>
          <w:i/>
          <w:sz w:val="28"/>
          <w:szCs w:val="28"/>
        </w:rPr>
        <w:t>một phần hoặc toàn bộ)</w:t>
      </w:r>
      <w:r>
        <w:rPr>
          <w:rFonts w:ascii="Times New Roman" w:eastAsia="Times New Roman" w:hAnsi="Times New Roman" w:cs="Times New Roman"/>
          <w:sz w:val="28"/>
          <w:szCs w:val="28"/>
        </w:rPr>
        <w:t xml:space="preserve"> làm sân chơi, bãi tập.</w:t>
      </w:r>
    </w:p>
    <w:p w14:paraId="6FDB36A8"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đ) Về cảnh quan: Cây xanh trong sân trường để tạo bóng mát cần phải đảm bảo các quy chuẩn kỹ thuật về khoảng cách cây trồng, chiều cao, đường kính cây; lưu ý chọn các loại cây không độc hại, hạn chế trồng cây ăn trái, không trồng cây có gai và nhựa độc. Khuyến khích trồng cây xanh trong sân trường, xung quanh khoảng cách ly, giáp hàng rào và khu vực cổng. Trồng cây xanh không che khuất biển hiệu, biển báo khu vực trường học.</w:t>
      </w:r>
    </w:p>
    <w:p w14:paraId="47CCBD39"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e) Quy định về giao thông: Lối ra vào trường học cần có vịnh đậu xe, khu vực đưa đón, tập trung người bố trí trong khuôn viên đất của trường và các giải pháp tổ chức giao thông đảm bảo không gây ùn tắc khi học sinh đến trường hoặc ra về.</w:t>
      </w:r>
    </w:p>
    <w:p w14:paraId="148406A8" w14:textId="7CC1EB86" w:rsidR="0029162B" w:rsidRPr="00B14F37" w:rsidRDefault="00F6672A" w:rsidP="00F6672A">
      <w:pPr>
        <w:pStyle w:val="Heading2"/>
        <w:ind w:firstLine="0"/>
        <w:rPr>
          <w:b w:val="0"/>
          <w:sz w:val="28"/>
          <w:szCs w:val="28"/>
        </w:rPr>
      </w:pPr>
      <w:r>
        <w:rPr>
          <w:b w:val="0"/>
          <w:sz w:val="28"/>
          <w:szCs w:val="28"/>
        </w:rPr>
        <w:tab/>
      </w:r>
      <w:bookmarkStart w:id="30" w:name="_Toc111723049"/>
      <w:r w:rsidR="00100CB8" w:rsidRPr="00B14F37">
        <w:rPr>
          <w:b w:val="0"/>
          <w:sz w:val="28"/>
          <w:szCs w:val="28"/>
        </w:rPr>
        <w:t>5. Công trình trường đại học, cao đẳng</w:t>
      </w:r>
      <w:bookmarkEnd w:id="30"/>
    </w:p>
    <w:p w14:paraId="2800116E" w14:textId="52E5B71B" w:rsidR="0029162B" w:rsidRDefault="00F6672A" w:rsidP="00F6672A">
      <w:pPr>
        <w:tabs>
          <w:tab w:val="left" w:pos="0"/>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100CB8">
        <w:rPr>
          <w:rFonts w:ascii="Times New Roman" w:eastAsia="Times New Roman" w:hAnsi="Times New Roman" w:cs="Times New Roman"/>
          <w:sz w:val="28"/>
          <w:szCs w:val="28"/>
        </w:rPr>
        <w:t>a)</w:t>
      </w:r>
      <w:r w:rsidR="00100CB8">
        <w:rPr>
          <w:rFonts w:ascii="Times New Roman" w:eastAsia="Times New Roman" w:hAnsi="Times New Roman" w:cs="Times New Roman"/>
          <w:b/>
          <w:sz w:val="28"/>
          <w:szCs w:val="28"/>
        </w:rPr>
        <w:t xml:space="preserve"> </w:t>
      </w:r>
      <w:r w:rsidR="00100CB8">
        <w:rPr>
          <w:rFonts w:ascii="Times New Roman" w:eastAsia="Times New Roman" w:hAnsi="Times New Roman" w:cs="Times New Roman"/>
          <w:sz w:val="28"/>
          <w:szCs w:val="28"/>
        </w:rPr>
        <w:t>Về địa điểm xây dựng: Việc bố trí địa điểm xây dựng các trường đại học, cao đẳng phải tuân thủ theo quy hoạch hệ thống các trường đại học, cao đẳng trên địa bàn Thành phố, quy hoạch phân khu và quy hoạch chi tiết được duyệt, tạo thành các trung tâm đào tạo, hỗ trợ và kết hợp sử dụng chung các công trình phục vụ công cộng.</w:t>
      </w:r>
    </w:p>
    <w:p w14:paraId="25A97DDB" w14:textId="77777777" w:rsidR="0029162B" w:rsidRDefault="00100CB8" w:rsidP="00F6672A">
      <w:pPr>
        <w:tabs>
          <w:tab w:val="left" w:pos="0"/>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b) Quy mô đất xây dựng trường đại học, cao đẳng mới cần tuân thủ quy chuẩn, tiêu chuẩn xây dựng hiện hành. Đối với các trường đại học và cao đẳng hiện hữu, không áp dụng quy định diện tích tối thiểu khuôn viên khu đất.</w:t>
      </w:r>
    </w:p>
    <w:p w14:paraId="724E0CAD"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c) Các chỉ tiêu xây dựng công trình cần phù hợp với tiêu chuẩn, quy chuẩn và quy định quản lý theo các đồ án quy hoạch phân khu, quy hoạch chi tiết được duyệt.</w:t>
      </w:r>
    </w:p>
    <w:p w14:paraId="37494C0C"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d) Về kiến trúc, cảnh quan: Khuyến khích thiết kế kiến trúc hiện đại và thân thiện với môi trường. Kiến trúc các trường đại học và cao đẳng cần đa dạng, có tính sáng tạo và tạo được đặc trưng riêng của từng trường. Cảnh quan của các trường đại học và cao đẳng cần được quan tâm tổ chức theo hướng tham gia đóng góp cho cảnh quan đô thị chung của khu vực kế cận đồng thời tạo được môi trường cảnh quan trong khuôn viên trường sinh động, thân thiện, phù hợp với các hoạt động giáo dục.</w:t>
      </w:r>
    </w:p>
    <w:p w14:paraId="11F7444D"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đ) Về giao thông: Kết nối giao thông công cộng: cần nghiên cứu bố trí các bến dừng, đỗ giao thông công cộng trong phạm vi bán kính hợp lý gần các trường đại học, cao đẳng. Lối ra vào các trường cần có vịnh đậu xe, khu vực tập trung người bố trí trong khuôn viên đất của trường và các giải pháp tổ chức giao thông đảm bảo không gây ùn tắc khi sinh viên đến trường hoặc ra về.</w:t>
      </w:r>
    </w:p>
    <w:p w14:paraId="5603EC94" w14:textId="06331917" w:rsidR="0029162B" w:rsidRPr="00B14F37" w:rsidRDefault="00100CB8" w:rsidP="00BC67EC">
      <w:pPr>
        <w:pStyle w:val="Heading2"/>
        <w:rPr>
          <w:b w:val="0"/>
          <w:sz w:val="28"/>
          <w:szCs w:val="28"/>
        </w:rPr>
      </w:pPr>
      <w:r w:rsidRPr="00B14F37">
        <w:rPr>
          <w:b w:val="0"/>
          <w:sz w:val="28"/>
          <w:szCs w:val="28"/>
        </w:rPr>
        <w:tab/>
      </w:r>
      <w:bookmarkStart w:id="31" w:name="_Toc111723050"/>
      <w:r w:rsidRPr="00B14F37">
        <w:rPr>
          <w:b w:val="0"/>
          <w:sz w:val="28"/>
          <w:szCs w:val="28"/>
        </w:rPr>
        <w:t>6. Công trình y tế</w:t>
      </w:r>
      <w:bookmarkEnd w:id="31"/>
    </w:p>
    <w:p w14:paraId="6F97C2DA"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lastRenderedPageBreak/>
        <w:tab/>
      </w:r>
      <w:r>
        <w:rPr>
          <w:rFonts w:ascii="Times New Roman" w:eastAsia="Times New Roman" w:hAnsi="Times New Roman" w:cs="Times New Roman"/>
          <w:sz w:val="28"/>
          <w:szCs w:val="28"/>
        </w:rPr>
        <w:t>a)</w:t>
      </w:r>
      <w:r>
        <w:rPr>
          <w:rFonts w:ascii="Times New Roman" w:eastAsia="Times New Roman" w:hAnsi="Times New Roman" w:cs="Times New Roman"/>
          <w:b/>
          <w:sz w:val="28"/>
          <w:szCs w:val="28"/>
        </w:rPr>
        <w:t xml:space="preserve"> </w:t>
      </w:r>
      <w:r>
        <w:rPr>
          <w:rFonts w:ascii="Times New Roman" w:eastAsia="Times New Roman" w:hAnsi="Times New Roman" w:cs="Times New Roman"/>
          <w:color w:val="000000"/>
          <w:sz w:val="28"/>
          <w:szCs w:val="28"/>
        </w:rPr>
        <w:t xml:space="preserve">Về bố trí địa điểm và diện tích khuôn viên: </w:t>
      </w:r>
      <w:r>
        <w:rPr>
          <w:rFonts w:ascii="Times New Roman" w:eastAsia="Times New Roman" w:hAnsi="Times New Roman" w:cs="Times New Roman"/>
          <w:sz w:val="28"/>
          <w:szCs w:val="28"/>
        </w:rPr>
        <w:t>Việc quy hoạch và thiết kế xây dựng các công trình y tế phải tuân thủ quy hoạch đô thị, quy chuẩn, tiêu chuẩn xây dựng và các quy định khác của thành phố. Đối với các công trình y tế hiện hữu, không quy định diện tích tối thiểu khuôn viên khu đất.</w:t>
      </w:r>
    </w:p>
    <w:p w14:paraId="2C1B2446" w14:textId="77777777" w:rsidR="0029162B" w:rsidRDefault="00100CB8">
      <w:pPr>
        <w:tabs>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ab/>
        <w:t xml:space="preserve">b) </w:t>
      </w:r>
      <w:r>
        <w:rPr>
          <w:rFonts w:ascii="Times New Roman" w:eastAsia="Times New Roman" w:hAnsi="Times New Roman" w:cs="Times New Roman"/>
          <w:color w:val="000000"/>
          <w:sz w:val="28"/>
          <w:szCs w:val="28"/>
        </w:rPr>
        <w:t>Quy định về chỉ tiêu xây dựng: các chỉ tiêu quy hoạch xây dựng công trình cần phù hợp với tiêu chuẩn, quy chuẩn và quy định quản lý theo các đồ án quy hoạch phân khu, quy hoạch chi tiết được duyệt.</w:t>
      </w:r>
    </w:p>
    <w:p w14:paraId="284B6DAB"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ab/>
        <w:t xml:space="preserve">c) Quy định về kiến trúc, cảnh quan: </w:t>
      </w:r>
      <w:r>
        <w:rPr>
          <w:rFonts w:ascii="Times New Roman" w:eastAsia="Times New Roman" w:hAnsi="Times New Roman" w:cs="Times New Roman"/>
          <w:sz w:val="28"/>
          <w:szCs w:val="28"/>
        </w:rPr>
        <w:t>Khuyến khích sáng tác kiến trúc hiện đại, thông thoáng và thân thiện với môi trường. Tổ chức cây xanh, cảnh quan các công trình y tế theo hướng tham gia đóng góp cho cảnh quan đô thị chung của khu vực kế cận, đồng thời giúp cải thiện vi khí hậu, tạo lập cảnh quan trong khuôn viên sinh động, thân thiện, phù hợp với môi trường y tế.</w:t>
      </w:r>
    </w:p>
    <w:p w14:paraId="70BB0399"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d) </w:t>
      </w:r>
      <w:r>
        <w:rPr>
          <w:rFonts w:ascii="Times New Roman" w:eastAsia="Times New Roman" w:hAnsi="Times New Roman" w:cs="Times New Roman"/>
          <w:color w:val="000000"/>
          <w:sz w:val="28"/>
          <w:szCs w:val="28"/>
        </w:rPr>
        <w:t xml:space="preserve">Quy định về giao thông: </w:t>
      </w:r>
      <w:r>
        <w:rPr>
          <w:rFonts w:ascii="Times New Roman" w:eastAsia="Times New Roman" w:hAnsi="Times New Roman" w:cs="Times New Roman"/>
          <w:sz w:val="28"/>
          <w:szCs w:val="28"/>
        </w:rPr>
        <w:t>Kết nối giao thông công cộng: cần nghiên cứu bố trí các bến dừng, đỗ giao thông công cộng trong phạm vi bán kính hợp lý gần các công trình y tế. Lối ra vào công trình y tế cần thông thoáng, đảm bảo thuận tiện cho hoạt động của công trình và không gây ùn tắc đối với giao thông khu vực.</w:t>
      </w:r>
    </w:p>
    <w:p w14:paraId="5185F38D" w14:textId="77777777" w:rsidR="0029162B" w:rsidRPr="00B14F37" w:rsidRDefault="00100CB8" w:rsidP="00BC67EC">
      <w:pPr>
        <w:pStyle w:val="Heading2"/>
        <w:rPr>
          <w:b w:val="0"/>
          <w:sz w:val="28"/>
          <w:szCs w:val="28"/>
        </w:rPr>
      </w:pPr>
      <w:r w:rsidRPr="00B14F37">
        <w:rPr>
          <w:b w:val="0"/>
          <w:sz w:val="28"/>
          <w:szCs w:val="28"/>
        </w:rPr>
        <w:tab/>
      </w:r>
      <w:bookmarkStart w:id="32" w:name="_Toc111723051"/>
      <w:r w:rsidRPr="00B14F37">
        <w:rPr>
          <w:b w:val="0"/>
          <w:sz w:val="28"/>
          <w:szCs w:val="28"/>
        </w:rPr>
        <w:t>7. Quy định quản lý các công trình tôn giáo tín ngưỡng</w:t>
      </w:r>
      <w:bookmarkEnd w:id="32"/>
    </w:p>
    <w:p w14:paraId="1ADD4284" w14:textId="51DC4A1C" w:rsidR="0029162B" w:rsidRDefault="00100CB8">
      <w:pPr>
        <w:tabs>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b/>
          <w:sz w:val="28"/>
          <w:szCs w:val="28"/>
        </w:rPr>
        <w:tab/>
      </w:r>
      <w:r>
        <w:rPr>
          <w:rFonts w:ascii="Times New Roman" w:eastAsia="Times New Roman" w:hAnsi="Times New Roman" w:cs="Times New Roman"/>
          <w:sz w:val="28"/>
          <w:szCs w:val="28"/>
        </w:rPr>
        <w:t xml:space="preserve">a) </w:t>
      </w:r>
      <w:r>
        <w:rPr>
          <w:rFonts w:ascii="Times New Roman" w:eastAsia="Times New Roman" w:hAnsi="Times New Roman" w:cs="Times New Roman"/>
          <w:color w:val="000000"/>
          <w:sz w:val="28"/>
          <w:szCs w:val="28"/>
        </w:rPr>
        <w:t>Tất cả các công trình tôn giáo tín ngưỡng khi có nhu cầu cải tạo, nâng cấp hoặc xây dựng mới đều phải làm thủ tục xin cấp phép xây dựng</w:t>
      </w:r>
      <w:r w:rsidR="006033D7">
        <w:rPr>
          <w:rFonts w:ascii="Times New Roman" w:eastAsia="Times New Roman" w:hAnsi="Times New Roman" w:cs="Times New Roman"/>
          <w:color w:val="000000"/>
          <w:sz w:val="28"/>
          <w:szCs w:val="28"/>
        </w:rPr>
        <w:t xml:space="preserve">; trừ </w:t>
      </w:r>
      <w:r>
        <w:rPr>
          <w:rFonts w:ascii="Times New Roman" w:eastAsia="Times New Roman" w:hAnsi="Times New Roman" w:cs="Times New Roman"/>
          <w:color w:val="000000"/>
          <w:sz w:val="28"/>
          <w:szCs w:val="28"/>
        </w:rPr>
        <w:t>khi sửa chữa, cải tạo, nâng cấp công trình kiến trúc tôn giáo mà không làm thay đổi kiến trúc, kết cấu chịu lực và an toàn của công trình thì không phải xin phép xây dựng</w:t>
      </w:r>
      <w:r w:rsidR="006033D7">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nhưng trước khi sửa chữa, cải tạo người phụ trách cơ sở tôn giáo phải thông báo bằng văn bản cho Ủy ban nhân dân xã, phường nơi có công trình biết. </w:t>
      </w:r>
    </w:p>
    <w:p w14:paraId="354D70B6" w14:textId="77777777" w:rsidR="0029162B" w:rsidRDefault="00100CB8">
      <w:pPr>
        <w:tabs>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b) Ngoài các trường hợp nêu trên, khi khi sửa chữa, cải tạo, nâng cấp công trình kiến trúc tôn giáo người phụ trách cơ sở tôn giáo phải gửi hồ sơ xin phép xây dựng đến các cơ quan có thẩm quyền theo quy định. Riêng đối với các công trình tôn giáo, tín ngưỡng là di tích văn hóa, lịch sử đã được cơ quan Nhà nước có thẩm quyền công nhận, chỉ tiến hành bảo quản, tu bổ và phục hồi trong trường hợp cần thiết và thực hiện theo quy định pháp luật về Di sản văn hóa.</w:t>
      </w:r>
    </w:p>
    <w:p w14:paraId="76E9B6C7" w14:textId="77777777" w:rsidR="0029162B" w:rsidRDefault="00100CB8">
      <w:pPr>
        <w:tabs>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ml:space="preserve">c) Việc xây mới các công trình tôn giáo tín ngưỡng phải lập hồ sơ xin phép xây dựng gửi đến các cơ quan Nhà nước có thẩm quyền xem xét có ý kiến thống nhất bằng văn bản, đồng thời phải thực hiện theo quy định của pháp luật về xây dựng. </w:t>
      </w:r>
    </w:p>
    <w:p w14:paraId="7F15E720" w14:textId="77777777" w:rsidR="0029162B" w:rsidRDefault="00100CB8">
      <w:pPr>
        <w:tabs>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ml:space="preserve">d) Không gian khu vực tôn giáo tín ngưỡng phải được giữ gìn, phát huy giá trị đặc trưng của không gian, kiến trúc cảnh quan vốn có của khu vực. </w:t>
      </w:r>
    </w:p>
    <w:p w14:paraId="0650BA21" w14:textId="77777777" w:rsidR="0029162B" w:rsidRDefault="00100CB8">
      <w:pPr>
        <w:tabs>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đ) Hình thức kiến trúc, mặt đứng, vật liệu, màu sắc, cổng, tường rào cần thiết kế trang nghiêm và phù hợp với kiến trúc cảnh quan vốn có của khu vực.</w:t>
      </w:r>
    </w:p>
    <w:p w14:paraId="62012F12" w14:textId="29A9692D" w:rsidR="0029162B" w:rsidRDefault="00100CB8">
      <w:pPr>
        <w:tabs>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Mật độ xây dựng tối đa: 40%.</w:t>
      </w:r>
    </w:p>
    <w:p w14:paraId="6277B063" w14:textId="1371195A" w:rsidR="0029162B" w:rsidRPr="004E18F8"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sidRPr="004E18F8">
        <w:rPr>
          <w:rFonts w:ascii="Times New Roman" w:eastAsia="Times New Roman" w:hAnsi="Times New Roman" w:cs="Times New Roman"/>
          <w:sz w:val="28"/>
          <w:szCs w:val="28"/>
        </w:rPr>
        <w:t xml:space="preserve">- Chiều cao công trình tối </w:t>
      </w:r>
      <w:r w:rsidR="00C245C5">
        <w:rPr>
          <w:rFonts w:ascii="Times New Roman" w:eastAsia="Times New Roman" w:hAnsi="Times New Roman" w:cs="Times New Roman"/>
          <w:sz w:val="28"/>
          <w:szCs w:val="28"/>
        </w:rPr>
        <w:t>thiểu</w:t>
      </w:r>
      <w:r w:rsidRPr="004E18F8">
        <w:rPr>
          <w:rFonts w:ascii="Times New Roman" w:eastAsia="Times New Roman" w:hAnsi="Times New Roman" w:cs="Times New Roman"/>
          <w:sz w:val="28"/>
          <w:szCs w:val="28"/>
        </w:rPr>
        <w:t>: ≥ 1 tầng.</w:t>
      </w:r>
    </w:p>
    <w:p w14:paraId="24B6A08E" w14:textId="77777777" w:rsidR="0029162B" w:rsidRPr="00B14F37" w:rsidRDefault="00100CB8">
      <w:pPr>
        <w:pStyle w:val="Heading3"/>
      </w:pPr>
      <w:bookmarkStart w:id="33" w:name="_Toc111723052"/>
      <w:r w:rsidRPr="00B14F37">
        <w:lastRenderedPageBreak/>
        <w:t>8. Quy định đối với kiến trúc công trình tượng đài, công trình kỷ niệm, trang trí đô thị</w:t>
      </w:r>
      <w:bookmarkEnd w:id="33"/>
    </w:p>
    <w:p w14:paraId="0D3A3238"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Quá trình quy hoạch, lập dự án và thiết kế công trình tượng đài, công trình kỷ niệm phải đảm bảo các yêu cầu sau: </w:t>
      </w:r>
    </w:p>
    <w:p w14:paraId="0CA53E87"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 Phải nghiên cứu quy hoạch tổng thể không gian liên quan để quyết định vị trí, hướng, quy mô hình khối và chiều cao công trình.</w:t>
      </w:r>
    </w:p>
    <w:p w14:paraId="3A5C6CA7"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b) Phải phối hợp giữa kiến trúc sư công trình với các chuyên gia thuộc các lĩnh vực nghệ thuật liên quan khác như: kiến trúc sư cảnh quan, điêu khắc, hội họa và các nhà văn hóa, lịch sử ,nghệ thuật, dân tộc học, xã hội học và chuyên gia kỹ thuật như kết cấu, chiếu sáng nhân tạo ....</w:t>
      </w:r>
    </w:p>
    <w:p w14:paraId="06C11192"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c) Phần quy hoạch tổng mặt bằng, thiết kế kiến trúc phần bệ tượng đài và các công trình phụ trợ, cảnh quan cần có vai trò chủ trì thiết kế của kiến trúc sư. </w:t>
      </w:r>
    </w:p>
    <w:p w14:paraId="37CBCBC8"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d) Những phần kiến trúc cấu thành trong tổng thể công trình tượng đài, tranh hoành tráng như: sân vườn, cây xanh, thảm cỏ, ánh sáng, hệ thống chống sét, cấp thoát nước... được quản lý đầu tư, triển khai xây dựng theo trình tự quy định;</w:t>
      </w:r>
    </w:p>
    <w:p w14:paraId="205584E9"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đ) Việc quản lý thể hiện phần mỹ thuật tượng đài, tranh hoành tráng mới hoặc được tu bổ, tôn tạo, sửa chữa, thay thế đối với các công trình tượng đài, tranh hoành tráng đã có, kể cả biểu tượng và phần mỹ thuật gắn với đài liệt sỹ, công trình xây dựng; tượng trong khuôn viên, trong vườn với nội dung tư tưởng tôn giáo, tín ngưỡng có ảnh hưởng tới cảnh quan, môi trường, văn hóa xã hội được thực hiện theo quy định của pháp luật liên quan và theo ý kiến của cơ quan có thẩm quyền.</w:t>
      </w:r>
    </w:p>
    <w:p w14:paraId="0BD89C8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e</w:t>
      </w:r>
      <w:r w:rsidRPr="000B5ED4">
        <w:rPr>
          <w:rFonts w:ascii="Times New Roman" w:eastAsia="Times New Roman" w:hAnsi="Times New Roman" w:cs="Times New Roman"/>
          <w:color w:val="000000"/>
          <w:spacing w:val="-4"/>
          <w:sz w:val="28"/>
          <w:szCs w:val="28"/>
        </w:rPr>
        <w:t xml:space="preserve">) Làm mô hình để trưng bày lấy ý kiến rộng rãi cộng đồng trước khi quyết định chọn phương án thiết kế thi công. Trường hợp các công trình quan trọng, phải làm mẫu tỷ lệ thật 1/1 bằng vật liệu tạm </w:t>
      </w:r>
      <w:r w:rsidRPr="000B5ED4">
        <w:rPr>
          <w:rFonts w:ascii="Times New Roman" w:eastAsia="Times New Roman" w:hAnsi="Times New Roman" w:cs="Times New Roman"/>
          <w:i/>
          <w:color w:val="000000"/>
          <w:spacing w:val="-4"/>
          <w:sz w:val="28"/>
          <w:szCs w:val="28"/>
        </w:rPr>
        <w:t>(như thạch cao)</w:t>
      </w:r>
      <w:r w:rsidRPr="000B5ED4">
        <w:rPr>
          <w:rFonts w:ascii="Times New Roman" w:eastAsia="Times New Roman" w:hAnsi="Times New Roman" w:cs="Times New Roman"/>
          <w:color w:val="000000"/>
          <w:spacing w:val="-4"/>
          <w:sz w:val="28"/>
          <w:szCs w:val="28"/>
        </w:rPr>
        <w:t xml:space="preserve"> tại địa điểm xây dựng.</w:t>
      </w:r>
    </w:p>
    <w:p w14:paraId="0FFA0EF6" w14:textId="77777777" w:rsidR="0029162B" w:rsidRDefault="00100CB8">
      <w:pPr>
        <w:pStyle w:val="Heading2"/>
        <w:tabs>
          <w:tab w:val="left" w:pos="720"/>
        </w:tabs>
        <w:ind w:firstLine="720"/>
        <w:rPr>
          <w:sz w:val="28"/>
          <w:szCs w:val="28"/>
        </w:rPr>
      </w:pPr>
      <w:bookmarkStart w:id="34" w:name="_Toc111723053"/>
      <w:r>
        <w:rPr>
          <w:sz w:val="28"/>
          <w:szCs w:val="28"/>
        </w:rPr>
        <w:t>Điều 9. Quy định đối với kiến trúc công trình nhà ở</w:t>
      </w:r>
      <w:bookmarkEnd w:id="34"/>
    </w:p>
    <w:p w14:paraId="071CA905" w14:textId="77777777" w:rsidR="0029162B" w:rsidRPr="00B14F37" w:rsidRDefault="00100CB8">
      <w:pPr>
        <w:pStyle w:val="Heading3"/>
      </w:pPr>
      <w:bookmarkStart w:id="35" w:name="_Toc111723054"/>
      <w:r w:rsidRPr="00B14F37">
        <w:t>1. Quy định chung</w:t>
      </w:r>
      <w:bookmarkEnd w:id="35"/>
      <w:r w:rsidRPr="00B14F37">
        <w:t xml:space="preserve"> </w:t>
      </w:r>
    </w:p>
    <w:p w14:paraId="718CDA63"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a) Đối với nhà ở tại khu phố cũ, biệt thự, nhà vườn có khuôn viên riêng trong đô thị có trong danh mục bảo tồn phải giữ gìn hình ảnh nguyên trạng, đảm bảo mật độ xây dựng, số tầng, độ cao và kiểu dáng kiến trúc.</w:t>
      </w:r>
    </w:p>
    <w:p w14:paraId="43A3034C"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b) Nhà ở mặt phố xây dựng mới không đồng thời thì các nhà xây sau ngoài việc phù hợp với quy hoạch chi tiết được duyệt còn phải căn cứ vào cao độ nền, chiều cao tầng 1, chiều cao ban công, chiều cao và độ vươn của ô văng, màu sắc của nhà trước đó đã được cấp phép xây dựng để tạo sự hài hòa, thống nhất cho toàn tuyến.</w:t>
      </w:r>
    </w:p>
    <w:p w14:paraId="5FC253D9"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c) Thiết kế xây dựng các công trình nhà ở phải tuân thủ các quy định tại các quy chuẩn - tiêu chuẩn về thiết kế công trình hiện hành.</w:t>
      </w:r>
    </w:p>
    <w:p w14:paraId="3D17927C" w14:textId="77777777" w:rsidR="0029162B" w:rsidRPr="00B14F37" w:rsidRDefault="00100CB8">
      <w:pPr>
        <w:pStyle w:val="Heading3"/>
      </w:pPr>
      <w:bookmarkStart w:id="36" w:name="_Toc111723055"/>
      <w:r w:rsidRPr="00B14F37">
        <w:lastRenderedPageBreak/>
        <w:t>2. Quy định cụ thể đối với kiến trúc nhà ở chung cư</w:t>
      </w:r>
      <w:bookmarkEnd w:id="36"/>
    </w:p>
    <w:p w14:paraId="4C5B730B"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ml:space="preserve">a) Thiết kế nhà ở chung cư mới trong đồ án quy hoạch chi tiết, thiết kế đô thị hoặc dự án độc lập cần đảm bảo: </w:t>
      </w:r>
    </w:p>
    <w:p w14:paraId="6B593839"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Quy định về quy mô xây dựng:</w:t>
      </w:r>
    </w:p>
    <w:p w14:paraId="58CECAA2"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Bảo đảm phù hợp với quy hoạch và thiết kế đô thị được duyệt.</w:t>
      </w:r>
    </w:p>
    <w:p w14:paraId="1040804C"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Đối với chung cư cao tầng xây dựng có chiều cao ≥ 45m phải có thỏa thuận của cơ quan quốc phòng.</w:t>
      </w:r>
    </w:p>
    <w:p w14:paraId="1586961D"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Mật độ xây dựng: tối đa 40% đối với block chung cư thuần ở. Đối với chung cư có khối đế thương mại, mật độ xây dựng tối đa đối với khối đế không quá 60%.</w:t>
      </w:r>
    </w:p>
    <w:p w14:paraId="67399A58" w14:textId="77777777" w:rsidR="0029162B" w:rsidRPr="00EC298C" w:rsidRDefault="00100CB8">
      <w:pPr>
        <w:tabs>
          <w:tab w:val="left" w:pos="0"/>
          <w:tab w:val="left" w:pos="720"/>
        </w:tabs>
        <w:spacing w:before="120" w:after="0" w:line="240" w:lineRule="auto"/>
        <w:jc w:val="both"/>
        <w:rPr>
          <w:rFonts w:ascii="Times New Roman" w:eastAsia="Times New Roman" w:hAnsi="Times New Roman" w:cs="Times New Roman"/>
          <w:i/>
          <w:color w:val="000000"/>
          <w:sz w:val="28"/>
          <w:szCs w:val="28"/>
        </w:rPr>
      </w:pPr>
      <w:r w:rsidRPr="00EC298C">
        <w:rPr>
          <w:rFonts w:ascii="Times New Roman" w:eastAsia="Times New Roman" w:hAnsi="Times New Roman" w:cs="Times New Roman"/>
          <w:color w:val="000000"/>
          <w:sz w:val="28"/>
          <w:szCs w:val="28"/>
        </w:rPr>
        <w:tab/>
        <w:t>Bảng 1.</w:t>
      </w:r>
      <w:r w:rsidRPr="00EC298C">
        <w:rPr>
          <w:rFonts w:ascii="Times New Roman" w:eastAsia="Times New Roman" w:hAnsi="Times New Roman" w:cs="Times New Roman"/>
          <w:b/>
          <w:color w:val="000000"/>
          <w:sz w:val="28"/>
          <w:szCs w:val="28"/>
        </w:rPr>
        <w:t xml:space="preserve"> </w:t>
      </w:r>
      <w:r w:rsidRPr="00EC298C">
        <w:rPr>
          <w:rFonts w:ascii="Times New Roman" w:eastAsia="Times New Roman" w:hAnsi="Times New Roman" w:cs="Times New Roman"/>
          <w:i/>
          <w:color w:val="000000"/>
          <w:sz w:val="28"/>
          <w:szCs w:val="28"/>
        </w:rPr>
        <w:t>Mật độ xây dựng thuần (net-tô) tối đa của nhóm nhà chung cư theo diện tích lô đất và chiều cao công trình.</w:t>
      </w:r>
    </w:p>
    <w:p w14:paraId="27E30A92" w14:textId="77777777" w:rsidR="0029162B" w:rsidRDefault="0029162B">
      <w:pPr>
        <w:spacing w:before="120" w:after="0" w:line="240" w:lineRule="auto"/>
        <w:jc w:val="center"/>
        <w:rPr>
          <w:rFonts w:ascii="Times New Roman" w:eastAsia="Times New Roman" w:hAnsi="Times New Roman" w:cs="Times New Roman"/>
          <w:b/>
          <w:color w:val="000000"/>
          <w:sz w:val="26"/>
          <w:szCs w:val="26"/>
        </w:rPr>
      </w:pPr>
    </w:p>
    <w:tbl>
      <w:tblPr>
        <w:tblStyle w:val="a1"/>
        <w:tblW w:w="9050" w:type="dxa"/>
        <w:tblBorders>
          <w:top w:val="nil"/>
          <w:bottom w:val="nil"/>
          <w:insideH w:val="nil"/>
          <w:insideV w:val="nil"/>
        </w:tblBorders>
        <w:tblLayout w:type="fixed"/>
        <w:tblLook w:val="0400" w:firstRow="0" w:lastRow="0" w:firstColumn="0" w:lastColumn="0" w:noHBand="0" w:noVBand="1"/>
      </w:tblPr>
      <w:tblGrid>
        <w:gridCol w:w="2697"/>
        <w:gridCol w:w="1437"/>
        <w:gridCol w:w="1446"/>
        <w:gridCol w:w="1421"/>
        <w:gridCol w:w="2049"/>
      </w:tblGrid>
      <w:tr w:rsidR="0029162B" w14:paraId="3BAC9697" w14:textId="77777777">
        <w:trPr>
          <w:tblHeader/>
        </w:trPr>
        <w:tc>
          <w:tcPr>
            <w:tcW w:w="2697" w:type="dxa"/>
            <w:vMerge w:val="restart"/>
            <w:tcBorders>
              <w:top w:val="single" w:sz="8" w:space="0" w:color="000000"/>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4C194C65"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b/>
              </w:rPr>
              <w:t>Chiều cao xây dựng công trình trên mặt đất (m)</w:t>
            </w:r>
          </w:p>
        </w:tc>
        <w:tc>
          <w:tcPr>
            <w:tcW w:w="6353" w:type="dxa"/>
            <w:gridSpan w:val="4"/>
            <w:tcBorders>
              <w:top w:val="single" w:sz="8" w:space="0" w:color="000000"/>
              <w:left w:val="nil"/>
              <w:bottom w:val="single" w:sz="4" w:space="0" w:color="000000"/>
              <w:right w:val="single" w:sz="8" w:space="0" w:color="000000"/>
            </w:tcBorders>
            <w:shd w:val="clear" w:color="auto" w:fill="FFFFFF"/>
            <w:tcMar>
              <w:top w:w="0" w:type="dxa"/>
              <w:left w:w="10" w:type="dxa"/>
              <w:bottom w:w="0" w:type="dxa"/>
              <w:right w:w="10" w:type="dxa"/>
            </w:tcMar>
            <w:vAlign w:val="center"/>
          </w:tcPr>
          <w:p w14:paraId="019491DE"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b/>
              </w:rPr>
              <w:t>Mật độ xây dựng tối đa (%) theo diện tích lô đất</w:t>
            </w:r>
          </w:p>
        </w:tc>
      </w:tr>
      <w:tr w:rsidR="0029162B" w14:paraId="3FE6019B" w14:textId="77777777">
        <w:trPr>
          <w:tblHeader/>
        </w:trPr>
        <w:tc>
          <w:tcPr>
            <w:tcW w:w="2697" w:type="dxa"/>
            <w:vMerge/>
            <w:tcBorders>
              <w:top w:val="single" w:sz="8" w:space="0" w:color="000000"/>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6719E763" w14:textId="77777777" w:rsidR="0029162B" w:rsidRDefault="0029162B">
            <w:pPr>
              <w:widowControl w:val="0"/>
              <w:pBdr>
                <w:top w:val="nil"/>
                <w:left w:val="nil"/>
                <w:bottom w:val="nil"/>
                <w:right w:val="nil"/>
                <w:between w:val="nil"/>
              </w:pBdr>
              <w:spacing w:after="0" w:line="276" w:lineRule="auto"/>
              <w:rPr>
                <w:rFonts w:ascii="Times New Roman" w:eastAsia="Times New Roman" w:hAnsi="Times New Roman" w:cs="Times New Roman"/>
              </w:rPr>
            </w:pPr>
          </w:p>
        </w:tc>
        <w:tc>
          <w:tcPr>
            <w:tcW w:w="143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 w:type="dxa"/>
              <w:bottom w:w="0" w:type="dxa"/>
              <w:right w:w="10" w:type="dxa"/>
            </w:tcMar>
            <w:vAlign w:val="center"/>
          </w:tcPr>
          <w:p w14:paraId="67CE9FAC" w14:textId="77777777" w:rsidR="0029162B" w:rsidRDefault="009356CD">
            <w:pPr>
              <w:spacing w:before="120" w:after="0" w:line="240" w:lineRule="auto"/>
              <w:jc w:val="center"/>
              <w:rPr>
                <w:rFonts w:ascii="Times New Roman" w:eastAsia="Times New Roman" w:hAnsi="Times New Roman" w:cs="Times New Roman"/>
              </w:rPr>
            </w:pPr>
            <w:sdt>
              <w:sdtPr>
                <w:tag w:val="goog_rdk_1"/>
                <w:id w:val="-525023201"/>
              </w:sdtPr>
              <w:sdtEndPr/>
              <w:sdtContent>
                <w:r w:rsidR="00100CB8">
                  <w:rPr>
                    <w:rFonts w:ascii="Gungsuh" w:eastAsia="Gungsuh" w:hAnsi="Gungsuh" w:cs="Gungsuh"/>
                    <w:b/>
                  </w:rPr>
                  <w:t>≤ 3.000 m</w:t>
                </w:r>
              </w:sdtContent>
            </w:sdt>
            <w:r w:rsidR="00100CB8">
              <w:rPr>
                <w:rFonts w:ascii="Times New Roman" w:eastAsia="Times New Roman" w:hAnsi="Times New Roman" w:cs="Times New Roman"/>
                <w:b/>
                <w:vertAlign w:val="superscript"/>
              </w:rPr>
              <w:t>2</w:t>
            </w:r>
          </w:p>
        </w:tc>
        <w:tc>
          <w:tcPr>
            <w:tcW w:w="14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 w:type="dxa"/>
              <w:bottom w:w="0" w:type="dxa"/>
              <w:right w:w="10" w:type="dxa"/>
            </w:tcMar>
            <w:vAlign w:val="center"/>
          </w:tcPr>
          <w:p w14:paraId="7CD07A19"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b/>
              </w:rPr>
              <w:t>10.000 m</w:t>
            </w:r>
            <w:r>
              <w:rPr>
                <w:rFonts w:ascii="Times New Roman" w:eastAsia="Times New Roman" w:hAnsi="Times New Roman" w:cs="Times New Roman"/>
                <w:b/>
                <w:vertAlign w:val="superscript"/>
              </w:rPr>
              <w:t>2</w:t>
            </w:r>
          </w:p>
        </w:tc>
        <w:tc>
          <w:tcPr>
            <w:tcW w:w="14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 w:type="dxa"/>
              <w:bottom w:w="0" w:type="dxa"/>
              <w:right w:w="10" w:type="dxa"/>
            </w:tcMar>
            <w:vAlign w:val="center"/>
          </w:tcPr>
          <w:p w14:paraId="64E91182"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b/>
              </w:rPr>
              <w:t>18.000 m</w:t>
            </w:r>
            <w:r>
              <w:rPr>
                <w:rFonts w:ascii="Times New Roman" w:eastAsia="Times New Roman" w:hAnsi="Times New Roman" w:cs="Times New Roman"/>
                <w:b/>
                <w:vertAlign w:val="superscript"/>
              </w:rPr>
              <w:t>2</w:t>
            </w:r>
          </w:p>
        </w:tc>
        <w:tc>
          <w:tcPr>
            <w:tcW w:w="20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 w:type="dxa"/>
              <w:bottom w:w="0" w:type="dxa"/>
              <w:right w:w="10" w:type="dxa"/>
            </w:tcMar>
            <w:vAlign w:val="center"/>
          </w:tcPr>
          <w:p w14:paraId="5C518EF4" w14:textId="77777777" w:rsidR="0029162B" w:rsidRDefault="009356CD">
            <w:pPr>
              <w:spacing w:before="120" w:after="0" w:line="240" w:lineRule="auto"/>
              <w:jc w:val="center"/>
              <w:rPr>
                <w:rFonts w:ascii="Times New Roman" w:eastAsia="Times New Roman" w:hAnsi="Times New Roman" w:cs="Times New Roman"/>
              </w:rPr>
            </w:pPr>
            <w:sdt>
              <w:sdtPr>
                <w:tag w:val="goog_rdk_2"/>
                <w:id w:val="-1496179193"/>
              </w:sdtPr>
              <w:sdtEndPr/>
              <w:sdtContent>
                <w:r w:rsidR="00100CB8">
                  <w:rPr>
                    <w:rFonts w:ascii="Gungsuh" w:eastAsia="Gungsuh" w:hAnsi="Gungsuh" w:cs="Gungsuh"/>
                    <w:b/>
                  </w:rPr>
                  <w:t>≥ 35.000 m</w:t>
                </w:r>
              </w:sdtContent>
            </w:sdt>
            <w:r w:rsidR="00100CB8">
              <w:rPr>
                <w:rFonts w:ascii="Times New Roman" w:eastAsia="Times New Roman" w:hAnsi="Times New Roman" w:cs="Times New Roman"/>
                <w:b/>
                <w:vertAlign w:val="superscript"/>
              </w:rPr>
              <w:t>2</w:t>
            </w:r>
          </w:p>
        </w:tc>
      </w:tr>
      <w:tr w:rsidR="0029162B" w14:paraId="43CB4693" w14:textId="77777777">
        <w:trPr>
          <w:trHeight w:val="217"/>
        </w:trPr>
        <w:tc>
          <w:tcPr>
            <w:tcW w:w="2697" w:type="dxa"/>
            <w:tcBorders>
              <w:top w:val="nil"/>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75D85E6A" w14:textId="77777777" w:rsidR="0029162B" w:rsidRDefault="009356CD">
            <w:pPr>
              <w:spacing w:before="120" w:after="0" w:line="240" w:lineRule="auto"/>
              <w:jc w:val="center"/>
              <w:rPr>
                <w:rFonts w:ascii="Times New Roman" w:eastAsia="Times New Roman" w:hAnsi="Times New Roman" w:cs="Times New Roman"/>
              </w:rPr>
            </w:pPr>
            <w:sdt>
              <w:sdtPr>
                <w:tag w:val="goog_rdk_3"/>
                <w:id w:val="1230804505"/>
              </w:sdtPr>
              <w:sdtEndPr/>
              <w:sdtContent>
                <w:r w:rsidR="00100CB8">
                  <w:rPr>
                    <w:rFonts w:ascii="Gungsuh" w:eastAsia="Gungsuh" w:hAnsi="Gungsuh" w:cs="Gungsuh"/>
                  </w:rPr>
                  <w:t>≤ 16</w:t>
                </w:r>
              </w:sdtContent>
            </w:sdt>
          </w:p>
        </w:tc>
        <w:tc>
          <w:tcPr>
            <w:tcW w:w="1437" w:type="dxa"/>
            <w:tcBorders>
              <w:top w:val="single" w:sz="4" w:space="0" w:color="000000"/>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08AAF0D0"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75</w:t>
            </w:r>
          </w:p>
        </w:tc>
        <w:tc>
          <w:tcPr>
            <w:tcW w:w="1446" w:type="dxa"/>
            <w:tcBorders>
              <w:top w:val="single" w:sz="4" w:space="0" w:color="000000"/>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20E5090C"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65</w:t>
            </w:r>
          </w:p>
        </w:tc>
        <w:tc>
          <w:tcPr>
            <w:tcW w:w="1421" w:type="dxa"/>
            <w:tcBorders>
              <w:top w:val="single" w:sz="4" w:space="0" w:color="000000"/>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0D98CEA7"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63</w:t>
            </w:r>
          </w:p>
        </w:tc>
        <w:tc>
          <w:tcPr>
            <w:tcW w:w="2049" w:type="dxa"/>
            <w:tcBorders>
              <w:top w:val="single" w:sz="4" w:space="0" w:color="000000"/>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3A3CA679"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60</w:t>
            </w:r>
          </w:p>
        </w:tc>
      </w:tr>
      <w:tr w:rsidR="0029162B" w14:paraId="3122B687" w14:textId="77777777">
        <w:tc>
          <w:tcPr>
            <w:tcW w:w="2697" w:type="dxa"/>
            <w:tcBorders>
              <w:top w:val="nil"/>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685F4E57"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19</w:t>
            </w:r>
          </w:p>
        </w:tc>
        <w:tc>
          <w:tcPr>
            <w:tcW w:w="1437"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2B4D50C0"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75</w:t>
            </w:r>
          </w:p>
        </w:tc>
        <w:tc>
          <w:tcPr>
            <w:tcW w:w="1446"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501F93DD"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60</w:t>
            </w:r>
          </w:p>
        </w:tc>
        <w:tc>
          <w:tcPr>
            <w:tcW w:w="1421"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66787560"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58</w:t>
            </w:r>
          </w:p>
        </w:tc>
        <w:tc>
          <w:tcPr>
            <w:tcW w:w="2049"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363BD9E3"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55</w:t>
            </w:r>
          </w:p>
        </w:tc>
      </w:tr>
      <w:tr w:rsidR="0029162B" w14:paraId="25E83182" w14:textId="77777777">
        <w:tc>
          <w:tcPr>
            <w:tcW w:w="2697" w:type="dxa"/>
            <w:tcBorders>
              <w:top w:val="nil"/>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1BC12373"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22</w:t>
            </w:r>
          </w:p>
        </w:tc>
        <w:tc>
          <w:tcPr>
            <w:tcW w:w="1437"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5B79B46A"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75</w:t>
            </w:r>
          </w:p>
        </w:tc>
        <w:tc>
          <w:tcPr>
            <w:tcW w:w="1446"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670B24D7"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57</w:t>
            </w:r>
          </w:p>
        </w:tc>
        <w:tc>
          <w:tcPr>
            <w:tcW w:w="1421"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3191403F"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55</w:t>
            </w:r>
          </w:p>
        </w:tc>
        <w:tc>
          <w:tcPr>
            <w:tcW w:w="2049"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2C5A7932"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52</w:t>
            </w:r>
          </w:p>
        </w:tc>
      </w:tr>
      <w:tr w:rsidR="0029162B" w14:paraId="671F4E8C" w14:textId="77777777">
        <w:tc>
          <w:tcPr>
            <w:tcW w:w="2697" w:type="dxa"/>
            <w:tcBorders>
              <w:top w:val="nil"/>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57C0007F"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25</w:t>
            </w:r>
          </w:p>
        </w:tc>
        <w:tc>
          <w:tcPr>
            <w:tcW w:w="1437"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7BDFF1C8"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75</w:t>
            </w:r>
          </w:p>
        </w:tc>
        <w:tc>
          <w:tcPr>
            <w:tcW w:w="1446"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594B8A34"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53</w:t>
            </w:r>
          </w:p>
        </w:tc>
        <w:tc>
          <w:tcPr>
            <w:tcW w:w="1421"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4201D32B"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51</w:t>
            </w:r>
          </w:p>
        </w:tc>
        <w:tc>
          <w:tcPr>
            <w:tcW w:w="2049"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5B0EF023"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48</w:t>
            </w:r>
          </w:p>
        </w:tc>
      </w:tr>
      <w:tr w:rsidR="0029162B" w14:paraId="79168A77" w14:textId="77777777">
        <w:tc>
          <w:tcPr>
            <w:tcW w:w="2697" w:type="dxa"/>
            <w:tcBorders>
              <w:top w:val="nil"/>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371536EA"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28</w:t>
            </w:r>
          </w:p>
        </w:tc>
        <w:tc>
          <w:tcPr>
            <w:tcW w:w="1437"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43E8719F"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75</w:t>
            </w:r>
          </w:p>
        </w:tc>
        <w:tc>
          <w:tcPr>
            <w:tcW w:w="1446"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475BA698"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50</w:t>
            </w:r>
          </w:p>
        </w:tc>
        <w:tc>
          <w:tcPr>
            <w:tcW w:w="1421"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2212FA26"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48</w:t>
            </w:r>
          </w:p>
        </w:tc>
        <w:tc>
          <w:tcPr>
            <w:tcW w:w="2049"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4D1350FB"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45</w:t>
            </w:r>
          </w:p>
        </w:tc>
      </w:tr>
      <w:tr w:rsidR="0029162B" w14:paraId="5BE5AEE1" w14:textId="77777777">
        <w:tc>
          <w:tcPr>
            <w:tcW w:w="2697" w:type="dxa"/>
            <w:tcBorders>
              <w:top w:val="nil"/>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70CAFCE6"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31</w:t>
            </w:r>
          </w:p>
        </w:tc>
        <w:tc>
          <w:tcPr>
            <w:tcW w:w="1437"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3655058E"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75</w:t>
            </w:r>
          </w:p>
        </w:tc>
        <w:tc>
          <w:tcPr>
            <w:tcW w:w="1446"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76C2F81E"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48</w:t>
            </w:r>
          </w:p>
        </w:tc>
        <w:tc>
          <w:tcPr>
            <w:tcW w:w="1421"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30B58771"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46</w:t>
            </w:r>
          </w:p>
        </w:tc>
        <w:tc>
          <w:tcPr>
            <w:tcW w:w="2049"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3F19CD4C"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43</w:t>
            </w:r>
          </w:p>
        </w:tc>
      </w:tr>
      <w:tr w:rsidR="0029162B" w14:paraId="1654E3C5" w14:textId="77777777">
        <w:tc>
          <w:tcPr>
            <w:tcW w:w="2697" w:type="dxa"/>
            <w:tcBorders>
              <w:top w:val="nil"/>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1572D884"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34</w:t>
            </w:r>
          </w:p>
        </w:tc>
        <w:tc>
          <w:tcPr>
            <w:tcW w:w="1437"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71E8ED35"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75</w:t>
            </w:r>
          </w:p>
        </w:tc>
        <w:tc>
          <w:tcPr>
            <w:tcW w:w="1446"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0FE0FF5F"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46</w:t>
            </w:r>
          </w:p>
        </w:tc>
        <w:tc>
          <w:tcPr>
            <w:tcW w:w="1421"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45B18F64"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44</w:t>
            </w:r>
          </w:p>
        </w:tc>
        <w:tc>
          <w:tcPr>
            <w:tcW w:w="2049"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47D6CBCA"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41</w:t>
            </w:r>
          </w:p>
        </w:tc>
      </w:tr>
      <w:tr w:rsidR="0029162B" w14:paraId="4247973E" w14:textId="77777777">
        <w:tc>
          <w:tcPr>
            <w:tcW w:w="2697" w:type="dxa"/>
            <w:tcBorders>
              <w:top w:val="nil"/>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51B2B8CF"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37</w:t>
            </w:r>
          </w:p>
        </w:tc>
        <w:tc>
          <w:tcPr>
            <w:tcW w:w="1437"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5068B889"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75</w:t>
            </w:r>
          </w:p>
        </w:tc>
        <w:tc>
          <w:tcPr>
            <w:tcW w:w="1446"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5C7C49B7"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44</w:t>
            </w:r>
          </w:p>
        </w:tc>
        <w:tc>
          <w:tcPr>
            <w:tcW w:w="1421"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2724EB8A"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42</w:t>
            </w:r>
          </w:p>
        </w:tc>
        <w:tc>
          <w:tcPr>
            <w:tcW w:w="2049"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4E6CE2DA"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39</w:t>
            </w:r>
          </w:p>
        </w:tc>
      </w:tr>
      <w:tr w:rsidR="0029162B" w14:paraId="2147D010" w14:textId="77777777">
        <w:tc>
          <w:tcPr>
            <w:tcW w:w="2697" w:type="dxa"/>
            <w:tcBorders>
              <w:top w:val="nil"/>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4F81FB64"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40</w:t>
            </w:r>
          </w:p>
        </w:tc>
        <w:tc>
          <w:tcPr>
            <w:tcW w:w="1437"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48960B50"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75</w:t>
            </w:r>
          </w:p>
        </w:tc>
        <w:tc>
          <w:tcPr>
            <w:tcW w:w="1446"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3F3CC9B0"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43</w:t>
            </w:r>
          </w:p>
        </w:tc>
        <w:tc>
          <w:tcPr>
            <w:tcW w:w="1421"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1A1245AC"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41</w:t>
            </w:r>
          </w:p>
        </w:tc>
        <w:tc>
          <w:tcPr>
            <w:tcW w:w="2049"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4A079E11"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38</w:t>
            </w:r>
          </w:p>
        </w:tc>
      </w:tr>
      <w:tr w:rsidR="0029162B" w14:paraId="660DBCFA" w14:textId="77777777">
        <w:tc>
          <w:tcPr>
            <w:tcW w:w="2697" w:type="dxa"/>
            <w:tcBorders>
              <w:top w:val="nil"/>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5B05C024"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43</w:t>
            </w:r>
          </w:p>
        </w:tc>
        <w:tc>
          <w:tcPr>
            <w:tcW w:w="1437"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06A9061D"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75</w:t>
            </w:r>
          </w:p>
        </w:tc>
        <w:tc>
          <w:tcPr>
            <w:tcW w:w="1446"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1D5C42A1"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42</w:t>
            </w:r>
          </w:p>
        </w:tc>
        <w:tc>
          <w:tcPr>
            <w:tcW w:w="1421"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7774E7E3"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40</w:t>
            </w:r>
          </w:p>
        </w:tc>
        <w:tc>
          <w:tcPr>
            <w:tcW w:w="2049"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5AF0E1A7"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37</w:t>
            </w:r>
          </w:p>
        </w:tc>
      </w:tr>
      <w:tr w:rsidR="0029162B" w14:paraId="0DB64AF7" w14:textId="77777777">
        <w:tc>
          <w:tcPr>
            <w:tcW w:w="2697" w:type="dxa"/>
            <w:tcBorders>
              <w:top w:val="nil"/>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38179F95"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46</w:t>
            </w:r>
          </w:p>
        </w:tc>
        <w:tc>
          <w:tcPr>
            <w:tcW w:w="1437"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7D51EC05"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75</w:t>
            </w:r>
          </w:p>
        </w:tc>
        <w:tc>
          <w:tcPr>
            <w:tcW w:w="1446"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4AD8744D"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41</w:t>
            </w:r>
          </w:p>
        </w:tc>
        <w:tc>
          <w:tcPr>
            <w:tcW w:w="1421"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6CF28ACE"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39</w:t>
            </w:r>
          </w:p>
        </w:tc>
        <w:tc>
          <w:tcPr>
            <w:tcW w:w="2049"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2FC40310"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36</w:t>
            </w:r>
          </w:p>
        </w:tc>
      </w:tr>
      <w:tr w:rsidR="0029162B" w14:paraId="4127169C" w14:textId="77777777">
        <w:tc>
          <w:tcPr>
            <w:tcW w:w="2697" w:type="dxa"/>
            <w:tcBorders>
              <w:top w:val="nil"/>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2566AA84"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&gt;46</w:t>
            </w:r>
          </w:p>
        </w:tc>
        <w:tc>
          <w:tcPr>
            <w:tcW w:w="1437"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6EA85A0D"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75</w:t>
            </w:r>
          </w:p>
        </w:tc>
        <w:tc>
          <w:tcPr>
            <w:tcW w:w="1446"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4B93853B"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40</w:t>
            </w:r>
          </w:p>
        </w:tc>
        <w:tc>
          <w:tcPr>
            <w:tcW w:w="1421"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756B0079"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38</w:t>
            </w:r>
          </w:p>
        </w:tc>
        <w:tc>
          <w:tcPr>
            <w:tcW w:w="2049" w:type="dxa"/>
            <w:tcBorders>
              <w:top w:val="nil"/>
              <w:left w:val="nil"/>
              <w:bottom w:val="single" w:sz="8" w:space="0" w:color="000000"/>
              <w:right w:val="single" w:sz="8" w:space="0" w:color="000000"/>
            </w:tcBorders>
            <w:shd w:val="clear" w:color="auto" w:fill="FFFFFF"/>
            <w:tcMar>
              <w:top w:w="0" w:type="dxa"/>
              <w:left w:w="10" w:type="dxa"/>
              <w:bottom w:w="0" w:type="dxa"/>
              <w:right w:w="10" w:type="dxa"/>
            </w:tcMar>
            <w:vAlign w:val="center"/>
          </w:tcPr>
          <w:p w14:paraId="24FE0C35" w14:textId="77777777" w:rsidR="0029162B" w:rsidRDefault="00100CB8">
            <w:pPr>
              <w:spacing w:before="120" w:after="0" w:line="240" w:lineRule="auto"/>
              <w:jc w:val="center"/>
              <w:rPr>
                <w:rFonts w:ascii="Times New Roman" w:eastAsia="Times New Roman" w:hAnsi="Times New Roman" w:cs="Times New Roman"/>
              </w:rPr>
            </w:pPr>
            <w:r>
              <w:rPr>
                <w:rFonts w:ascii="Times New Roman" w:eastAsia="Times New Roman" w:hAnsi="Times New Roman" w:cs="Times New Roman"/>
              </w:rPr>
              <w:t>35</w:t>
            </w:r>
          </w:p>
        </w:tc>
      </w:tr>
      <w:tr w:rsidR="0029162B" w14:paraId="43D3F6C6" w14:textId="77777777">
        <w:tc>
          <w:tcPr>
            <w:tcW w:w="9050" w:type="dxa"/>
            <w:gridSpan w:val="5"/>
            <w:tcBorders>
              <w:top w:val="nil"/>
              <w:left w:val="single" w:sz="8" w:space="0" w:color="000000"/>
              <w:bottom w:val="single" w:sz="8" w:space="0" w:color="000000"/>
              <w:right w:val="single" w:sz="8" w:space="0" w:color="000000"/>
            </w:tcBorders>
            <w:shd w:val="clear" w:color="auto" w:fill="FFFFFF"/>
            <w:tcMar>
              <w:top w:w="0" w:type="dxa"/>
              <w:left w:w="10" w:type="dxa"/>
              <w:bottom w:w="0" w:type="dxa"/>
              <w:right w:w="10" w:type="dxa"/>
            </w:tcMar>
            <w:vAlign w:val="center"/>
          </w:tcPr>
          <w:p w14:paraId="139B31D8" w14:textId="77777777" w:rsidR="0029162B" w:rsidRDefault="00100CB8">
            <w:pPr>
              <w:spacing w:before="120" w:after="0" w:line="240" w:lineRule="auto"/>
              <w:rPr>
                <w:rFonts w:ascii="Times New Roman" w:eastAsia="Times New Roman" w:hAnsi="Times New Roman" w:cs="Times New Roman"/>
              </w:rPr>
            </w:pPr>
            <w:r>
              <w:rPr>
                <w:rFonts w:ascii="Times New Roman" w:eastAsia="Times New Roman" w:hAnsi="Times New Roman" w:cs="Times New Roman"/>
              </w:rPr>
              <w:t>CHÚ THÍCH: Đối với lô đất có các công trình có chiều cao &gt;46 m đồng thời còn phải đảm bảo hệ số sử dụng đất không vượt quá 13 lần.</w:t>
            </w:r>
          </w:p>
        </w:tc>
      </w:tr>
    </w:tbl>
    <w:p w14:paraId="35AED276" w14:textId="77777777" w:rsidR="0029162B" w:rsidRDefault="0029162B">
      <w:pPr>
        <w:tabs>
          <w:tab w:val="left" w:pos="567"/>
        </w:tabs>
        <w:spacing w:before="120" w:after="0" w:line="240" w:lineRule="auto"/>
        <w:ind w:left="567"/>
        <w:jc w:val="both"/>
        <w:rPr>
          <w:rFonts w:ascii="Times New Roman" w:eastAsia="Times New Roman" w:hAnsi="Times New Roman" w:cs="Times New Roman"/>
          <w:color w:val="000000"/>
          <w:sz w:val="26"/>
          <w:szCs w:val="26"/>
        </w:rPr>
      </w:pPr>
    </w:p>
    <w:p w14:paraId="0ECCCC1E" w14:textId="77777777" w:rsidR="0029162B" w:rsidRDefault="00100CB8">
      <w:pPr>
        <w:spacing w:after="0" w:line="240" w:lineRule="auto"/>
        <w:ind w:firstLine="720"/>
        <w:jc w:val="both"/>
        <w:rPr>
          <w:rFonts w:ascii="Times New Roman" w:eastAsia="Times New Roman" w:hAnsi="Times New Roman" w:cs="Times New Roman"/>
          <w:i/>
          <w:color w:val="000000"/>
          <w:sz w:val="26"/>
          <w:szCs w:val="26"/>
        </w:rPr>
      </w:pPr>
      <w:r>
        <w:rPr>
          <w:rFonts w:ascii="Times New Roman" w:eastAsia="Times New Roman" w:hAnsi="Times New Roman" w:cs="Times New Roman"/>
          <w:color w:val="000000"/>
          <w:sz w:val="26"/>
          <w:szCs w:val="26"/>
        </w:rPr>
        <w:t>(</w:t>
      </w:r>
      <w:r>
        <w:rPr>
          <w:rFonts w:ascii="Times New Roman" w:eastAsia="Times New Roman" w:hAnsi="Times New Roman" w:cs="Times New Roman"/>
          <w:i/>
          <w:color w:val="000000"/>
          <w:sz w:val="26"/>
          <w:szCs w:val="26"/>
        </w:rPr>
        <w:t>Tuân thủ theo Mục 2.6.3 Quy chuẩn xây dựng Việt Nam QCVN: 01/2021/BXD)</w:t>
      </w:r>
    </w:p>
    <w:p w14:paraId="61BF46CE" w14:textId="77777777" w:rsidR="0029162B" w:rsidRDefault="0029162B">
      <w:pPr>
        <w:spacing w:after="0" w:line="240" w:lineRule="auto"/>
        <w:ind w:firstLine="720"/>
        <w:jc w:val="both"/>
        <w:rPr>
          <w:rFonts w:ascii="Times New Roman" w:eastAsia="Times New Roman" w:hAnsi="Times New Roman" w:cs="Times New Roman"/>
          <w:i/>
          <w:color w:val="000000"/>
          <w:sz w:val="26"/>
          <w:szCs w:val="26"/>
        </w:rPr>
      </w:pPr>
    </w:p>
    <w:p w14:paraId="020C379D" w14:textId="77777777" w:rsidR="0029162B" w:rsidRDefault="00100CB8">
      <w:pPr>
        <w:tabs>
          <w:tab w:val="left" w:pos="851"/>
        </w:tabs>
        <w:spacing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Số lượng căn hộ hợp lý của một tầng trong một đơn nguyên của nhà ở cao tầng nên từ 4 căn hộ đến 6 căn hộ </w:t>
      </w:r>
      <w:r w:rsidRPr="000B5ED4">
        <w:rPr>
          <w:rFonts w:ascii="Times New Roman" w:eastAsia="Times New Roman" w:hAnsi="Times New Roman" w:cs="Times New Roman"/>
          <w:i/>
          <w:color w:val="000000"/>
          <w:sz w:val="28"/>
          <w:szCs w:val="28"/>
        </w:rPr>
        <w:t>(mỗi căn hộ không nên nhỏ hơn 50m).</w:t>
      </w:r>
      <w:r>
        <w:rPr>
          <w:rFonts w:ascii="Times New Roman" w:eastAsia="Times New Roman" w:hAnsi="Times New Roman" w:cs="Times New Roman"/>
          <w:color w:val="000000"/>
          <w:sz w:val="28"/>
          <w:szCs w:val="28"/>
        </w:rPr>
        <w:t xml:space="preserve"> </w:t>
      </w:r>
    </w:p>
    <w:p w14:paraId="29BE2F4B"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Khoảng lùi: Tuỳ thuộc vào tổ chức quy hoạch không gian kiến trúc, chiều cao công trình với chiều rộng của lộ giới, khoảng lùi tối thiểu của nhà ở cao tầng không được nhỏ hơn 6m.</w:t>
      </w:r>
    </w:p>
    <w:p w14:paraId="00291F01"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ab/>
        <w:t xml:space="preserve">+ Khoảng cách giữa các mặt nhà đối diện của hai nhà cao tầng độc lập phải đảm bảo điều kiện thông gió, chiếu sáng tự nhiên, an toàn khi có cháy và không được nhỏ hơn 25m. </w:t>
      </w:r>
    </w:p>
    <w:p w14:paraId="449709CF"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Để đảm bảo khoảng cách an toàn phòng chống cháy trong khu nhà ở cao tầng, đường dành cho xe chữa cháy phải có chiều rộng thông thuỷ không nhỏ hơn 3,5m và chiều cao thông thuỷ không nhỏ hơn 4,75m. Cuối đường cụt phải có khoảng trống để quay xe. Kích thước chỗ quay xe không nhỏ hơn 15m x 15m.</w:t>
      </w:r>
      <w:r>
        <w:rPr>
          <w:vertAlign w:val="superscript"/>
        </w:rPr>
        <w:footnoteReference w:id="6"/>
      </w:r>
      <w:r>
        <w:rPr>
          <w:rFonts w:ascii="Times New Roman" w:eastAsia="Times New Roman" w:hAnsi="Times New Roman" w:cs="Times New Roman"/>
          <w:color w:val="000000"/>
          <w:sz w:val="28"/>
          <w:szCs w:val="28"/>
        </w:rPr>
        <w:t xml:space="preserve">       </w:t>
      </w:r>
    </w:p>
    <w:p w14:paraId="716016A0"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Khi xây dựng nhà ở cao tầng phải bố trí chỗ để xe. Chỗ để xe có thể đặt trong công trình hoặc ngoài công trình. Diện tích tính toán chỗ để xe được lấy như sau: Chỗ để xe ô tô tính từ 4 hộ đến 6 hộ có 1 chỗ để xe với tiêu chuẩn diện tích là 25m</w:t>
      </w:r>
      <w:r w:rsidRPr="004E18F8">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/xe. Chỗ để xe môtô, xe máy tính 2 xe máy/hộ với tiêu chuẩn diện tích từ 2,5m</w:t>
      </w:r>
      <w:r w:rsidRPr="004E18F8">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/xe đến 3,0m</w:t>
      </w:r>
      <w:r w:rsidRPr="004E18F8">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/xe và 1 xe đạp/hộ với tiêu chuẩn diện tích: 0,9m</w:t>
      </w:r>
      <w:r w:rsidRPr="004E18F8">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 xml:space="preserve">/xe. </w:t>
      </w:r>
    </w:p>
    <w:p w14:paraId="0E50EAD8"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ml:space="preserve">- Quy định về kiến trúc: </w:t>
      </w:r>
    </w:p>
    <w:p w14:paraId="514E178A"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Hình thức kiến trúc: Khối nhà chung cư cao tầng cần được thiết kế định hướng song song với các trục đường chính, mặt đứng các hướng đều phải được nghiên cứu đồng bộ, có phương án giảm bức xạ mặt trời đối với hướng tây.</w:t>
      </w:r>
    </w:p>
    <w:p w14:paraId="3BE9F661"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ml:space="preserve">+ Từ tầng thứ 6 trở lên chỉ làm lô gia, không được làm ban công. </w:t>
      </w:r>
    </w:p>
    <w:p w14:paraId="199DBAA3" w14:textId="155144B1"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Màu sắc: Khuyến khích sử dụng màu với gam lạnh. Không sử dụng màu phản quang, màu sẫm và màu đậm như</w:t>
      </w:r>
      <w:r w:rsidR="00EC298C">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đen, đỏ, xanh hay vàng đậm. Khuyến khích chỉ sử dụng tối đa 03 màu sơn bên ngoài cho một công trình. </w:t>
      </w:r>
    </w:p>
    <w:p w14:paraId="530DB90F"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Vật liệu: không sử dụng vật liệu phản quang, vật liệu có màu sắc đậm hoặc sặc sỡ và phải hài hòa với cảnh quan kiến trúc các công trình kế cận.</w:t>
      </w:r>
    </w:p>
    <w:p w14:paraId="508156FB" w14:textId="77777777" w:rsidR="0029162B" w:rsidRPr="000B5ED4" w:rsidRDefault="00100CB8">
      <w:pPr>
        <w:tabs>
          <w:tab w:val="left" w:pos="0"/>
          <w:tab w:val="left" w:pos="720"/>
        </w:tabs>
        <w:spacing w:before="120" w:after="0" w:line="240" w:lineRule="auto"/>
        <w:jc w:val="both"/>
        <w:rPr>
          <w:rFonts w:ascii="Times New Roman" w:eastAsia="Times New Roman" w:hAnsi="Times New Roman" w:cs="Times New Roman"/>
          <w:color w:val="000000"/>
          <w:spacing w:val="-6"/>
          <w:sz w:val="28"/>
          <w:szCs w:val="28"/>
        </w:rPr>
      </w:pPr>
      <w:r>
        <w:rPr>
          <w:rFonts w:ascii="Times New Roman" w:eastAsia="Times New Roman" w:hAnsi="Times New Roman" w:cs="Times New Roman"/>
          <w:color w:val="000000"/>
          <w:sz w:val="28"/>
          <w:szCs w:val="28"/>
        </w:rPr>
        <w:tab/>
      </w:r>
      <w:r w:rsidRPr="000B5ED4">
        <w:rPr>
          <w:rFonts w:ascii="Times New Roman" w:eastAsia="Times New Roman" w:hAnsi="Times New Roman" w:cs="Times New Roman"/>
          <w:color w:val="000000"/>
          <w:spacing w:val="-6"/>
          <w:sz w:val="28"/>
          <w:szCs w:val="28"/>
        </w:rPr>
        <w:t>b) Đối với các khu chung cư mới và cũ thuộc khu vực đã có quy hoạch chi tiết:</w:t>
      </w:r>
    </w:p>
    <w:p w14:paraId="0CF2AF8E"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Việc lập dự án và thiết kế các chung cư mới hoặc cải tạo chỉnh trang các chung cư cũ phải theo đúng quy định trong đồ án quy hoạch chi tiết và quy định quản lý theo đồ án quy hoạch được duyệt.</w:t>
      </w:r>
    </w:p>
    <w:p w14:paraId="5545A24B"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Nghiêm cấm các tổ chức, cá nhân chuyển đổi chức năng sử dụng đất hoặc lấn chiếm không gian, diện tích các khu đất công cộng như cây xanh, vườn hoa, sân chơi... để sử dụng vào các mục đích khác.</w:t>
      </w:r>
    </w:p>
    <w:p w14:paraId="6B6FEA90"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Đối với chung cư cao tầng xây dựng có chiều cao ≥ 45m phải có thỏa thuận của cơ quan có thẩm quyền theo quy định.</w:t>
      </w:r>
    </w:p>
    <w:p w14:paraId="3F8695EA"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c) Đối với việc cải tạo, chỉnh trang các khu chung cư cũ thuộc khu vực chưa có quy hoạch:</w:t>
      </w:r>
      <w:r>
        <w:rPr>
          <w:rFonts w:ascii="Times New Roman" w:eastAsia="Times New Roman" w:hAnsi="Times New Roman" w:cs="Times New Roman"/>
          <w:color w:val="000000"/>
          <w:sz w:val="28"/>
          <w:szCs w:val="28"/>
          <w:highlight w:val="yellow"/>
        </w:rPr>
        <w:t xml:space="preserve"> </w:t>
      </w:r>
    </w:p>
    <w:p w14:paraId="293218BC" w14:textId="613DB37C" w:rsidR="0029162B" w:rsidRDefault="00100CB8">
      <w:pPr>
        <w:tabs>
          <w:tab w:val="left" w:pos="0"/>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ab/>
        <w:t xml:space="preserve">- </w:t>
      </w:r>
      <w:r>
        <w:rPr>
          <w:rFonts w:ascii="Times New Roman" w:eastAsia="Times New Roman" w:hAnsi="Times New Roman" w:cs="Times New Roman"/>
          <w:sz w:val="28"/>
          <w:szCs w:val="28"/>
        </w:rPr>
        <w:t>Quản lý theo Nghị định</w:t>
      </w:r>
      <w:r w:rsidR="006615C8">
        <w:rPr>
          <w:rFonts w:ascii="Times New Roman" w:eastAsia="Times New Roman" w:hAnsi="Times New Roman" w:cs="Times New Roman"/>
          <w:sz w:val="28"/>
          <w:szCs w:val="28"/>
        </w:rPr>
        <w:t xml:space="preserve"> số</w:t>
      </w:r>
      <w:r>
        <w:rPr>
          <w:rFonts w:ascii="Times New Roman" w:eastAsia="Times New Roman" w:hAnsi="Times New Roman" w:cs="Times New Roman"/>
          <w:sz w:val="28"/>
          <w:szCs w:val="28"/>
        </w:rPr>
        <w:t xml:space="preserve"> 69/2021/NĐ-CP ngày 15/7/2021 của Chính phủ về cải tạo, xây dựng lại nhà chung cư</w:t>
      </w:r>
      <w:r w:rsidR="006615C8">
        <w:rPr>
          <w:rFonts w:ascii="Times New Roman" w:eastAsia="Times New Roman" w:hAnsi="Times New Roman" w:cs="Times New Roman"/>
          <w:sz w:val="28"/>
          <w:szCs w:val="28"/>
        </w:rPr>
        <w:t>.</w:t>
      </w:r>
    </w:p>
    <w:p w14:paraId="01EBBF44" w14:textId="585A15C8"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ab/>
        <w:t xml:space="preserve">- </w:t>
      </w:r>
      <w:r>
        <w:rPr>
          <w:rFonts w:ascii="Times New Roman" w:eastAsia="Times New Roman" w:hAnsi="Times New Roman" w:cs="Times New Roman"/>
          <w:color w:val="000000"/>
          <w:sz w:val="28"/>
          <w:szCs w:val="28"/>
        </w:rPr>
        <w:t xml:space="preserve">Công tác cải tạo, xây dựng lại các khu chung cư cũ cần phải được thực hiện đồng bộ theo dự án tổng thể, có phương án quy hoạch - kiến trúc hợp lý, có </w:t>
      </w:r>
      <w:r>
        <w:rPr>
          <w:rFonts w:ascii="Times New Roman" w:eastAsia="Times New Roman" w:hAnsi="Times New Roman" w:cs="Times New Roman"/>
          <w:color w:val="000000"/>
          <w:sz w:val="28"/>
          <w:szCs w:val="28"/>
        </w:rPr>
        <w:lastRenderedPageBreak/>
        <w:t>hệ thống hạ tầng kỹ thuật, hạ tầng xã hội đồng bộ cho toàn bộ khu vực cần cải tạo, phù hợp với tiêu chuẩn, quy chuẩn xây dựng hiện đại.</w:t>
      </w:r>
    </w:p>
    <w:p w14:paraId="4C153472" w14:textId="77777777" w:rsidR="0029162B" w:rsidRPr="000B5ED4" w:rsidRDefault="00100CB8">
      <w:pPr>
        <w:tabs>
          <w:tab w:val="left" w:pos="0"/>
          <w:tab w:val="left" w:pos="720"/>
        </w:tabs>
        <w:spacing w:before="120" w:after="0" w:line="240" w:lineRule="auto"/>
        <w:jc w:val="both"/>
        <w:rPr>
          <w:rFonts w:ascii="Times New Roman" w:eastAsia="Times New Roman" w:hAnsi="Times New Roman" w:cs="Times New Roman"/>
          <w:color w:val="000000"/>
          <w:spacing w:val="-2"/>
          <w:sz w:val="28"/>
          <w:szCs w:val="28"/>
        </w:rPr>
      </w:pPr>
      <w:r w:rsidRPr="000B5ED4">
        <w:rPr>
          <w:rFonts w:ascii="Times New Roman" w:eastAsia="Times New Roman" w:hAnsi="Times New Roman" w:cs="Times New Roman"/>
          <w:color w:val="000000"/>
          <w:spacing w:val="-2"/>
          <w:sz w:val="28"/>
          <w:szCs w:val="28"/>
        </w:rPr>
        <w:tab/>
        <w:t xml:space="preserve">- Quy hoạch chi tiết khu vực có nhà chung cư cũ đã xuống cấp phải đảm bảo: </w:t>
      </w:r>
    </w:p>
    <w:p w14:paraId="6489E1B7"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Không làm ảnh hưởng đến không gian, kiến trúc, cảnh quan chung của khu vực lân cận;</w:t>
      </w:r>
    </w:p>
    <w:p w14:paraId="18A51455"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Xây dựng đồng bộ công trình hạ tầng kỹ thuật, xã hội theo quy hoạch (Trường học, nhà trẻ, sân chơi, cơ sở y tế…). Trường hợp sử dụng hệ thống hạ tầng kỹ thuật, hạ tầng xã hội của khu lân cận cần được nghiên cứu tính toán về quy mô, công xuất và bán kính phục vụ đảm bảo đạt các quy định trong quy chuẩn và tiêu chuẩn về quy hoạch xây dựng;</w:t>
      </w:r>
    </w:p>
    <w:p w14:paraId="1009B51B"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Đảm bảo yêu cầu bảo vệ môi trường;</w:t>
      </w:r>
    </w:p>
    <w:p w14:paraId="5F759770"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Trường hợp cải tạo công trình, nghiêm cấm việc xây dựng cơi nới, chồng lấn làm ảnh hưởng đến kết cấu và hình thức kiến trúc công trình;</w:t>
      </w:r>
    </w:p>
    <w:p w14:paraId="3D3F7A3B"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ml:space="preserve">+ Duy trì hoặc thu hồi lại các không gian trống (Sân chơi, vườn hoa) công cộng nếu đã bị lấn chiếm để hoàn thiện đồng bộ cùng với công trình chung cư; </w:t>
      </w:r>
    </w:p>
    <w:p w14:paraId="4740FB68"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Việc bố trí, tổ chức hệ thống hạ tầng kỹ thuật trong khu vực cải tạo phải đảm bảo đồng bộ với toàn khu vực và phù hợp với điều kiện cụ thể của khu vực và công trình được cải tạo.</w:t>
      </w:r>
    </w:p>
    <w:p w14:paraId="22F993AF" w14:textId="77777777" w:rsidR="0029162B" w:rsidRPr="00B14F37" w:rsidRDefault="00100CB8" w:rsidP="00BC67EC">
      <w:pPr>
        <w:pStyle w:val="Heading2"/>
        <w:rPr>
          <w:b w:val="0"/>
          <w:sz w:val="28"/>
          <w:szCs w:val="28"/>
        </w:rPr>
      </w:pPr>
      <w:r w:rsidRPr="00B14F37">
        <w:rPr>
          <w:b w:val="0"/>
          <w:sz w:val="28"/>
          <w:szCs w:val="28"/>
        </w:rPr>
        <w:tab/>
      </w:r>
      <w:bookmarkStart w:id="37" w:name="_Toc111723056"/>
      <w:r w:rsidRPr="00B14F37">
        <w:rPr>
          <w:b w:val="0"/>
          <w:sz w:val="28"/>
          <w:szCs w:val="28"/>
        </w:rPr>
        <w:t>3. Đối với nhà ở riêng lẻ thấp tầng</w:t>
      </w:r>
      <w:bookmarkEnd w:id="37"/>
      <w:r w:rsidRPr="00B14F37">
        <w:rPr>
          <w:b w:val="0"/>
          <w:sz w:val="28"/>
          <w:szCs w:val="28"/>
        </w:rPr>
        <w:t xml:space="preserve"> </w:t>
      </w:r>
    </w:p>
    <w:p w14:paraId="5BA35E50"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a) Nhà ở thấp tầng tại các khu vực có đồ án quy hoạch mới thực hiện theo đúng quy hoạch được duyệt.</w:t>
      </w:r>
    </w:p>
    <w:p w14:paraId="256616AE"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b) Nhà ở tại các đường phố, khu vực chưa có quy hoạch chi tiết; thực hiện theo quy hoạch chung, quy hoạch phân khu được duyệt và quy chuẩn, tiêu chuẩn xây dựng:</w:t>
      </w:r>
    </w:p>
    <w:p w14:paraId="5880CF1A" w14:textId="74966AE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bookmarkStart w:id="38" w:name="_heading=h.32hioqz" w:colFirst="0" w:colLast="0"/>
      <w:bookmarkEnd w:id="38"/>
      <w:r>
        <w:rPr>
          <w:rFonts w:ascii="Times New Roman" w:eastAsia="Times New Roman" w:hAnsi="Times New Roman" w:cs="Times New Roman"/>
          <w:color w:val="000000"/>
          <w:sz w:val="28"/>
          <w:szCs w:val="28"/>
        </w:rPr>
        <w:tab/>
        <w:t>c) Chỉ giới xây dựng: Theo giấy chứng nhận quyền s</w:t>
      </w:r>
      <w:r w:rsidR="006615C8">
        <w:rPr>
          <w:rFonts w:ascii="Times New Roman" w:eastAsia="Times New Roman" w:hAnsi="Times New Roman" w:cs="Times New Roman"/>
          <w:color w:val="000000"/>
          <w:sz w:val="28"/>
          <w:szCs w:val="28"/>
        </w:rPr>
        <w:t>ử</w:t>
      </w:r>
      <w:r>
        <w:rPr>
          <w:rFonts w:ascii="Times New Roman" w:eastAsia="Times New Roman" w:hAnsi="Times New Roman" w:cs="Times New Roman"/>
          <w:color w:val="000000"/>
          <w:sz w:val="28"/>
          <w:szCs w:val="28"/>
        </w:rPr>
        <w:t xml:space="preserve"> dụng đất được cấp, nhưng phải đảm bảo chỉ giới đường đỏ của tuyến đường.</w:t>
      </w:r>
    </w:p>
    <w:p w14:paraId="6095F3A2"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d) Khoảng lùi của công trình</w:t>
      </w:r>
    </w:p>
    <w:p w14:paraId="73B069DC"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Phù hợp với quy hoạch đường giao thông.</w:t>
      </w:r>
    </w:p>
    <w:p w14:paraId="51DA1F39"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Khoảng lùi của các công trình so với lộ giới đường quy hoạch được quy định tùy thuộc vào tổ chức quy hoạch không gian kiến trúc, chiều cao công trình và chiều rộng của lộ giới, nhưng khoảng lùi tối thiểu phải thỏa mãn quy định trong bảng sau:</w:t>
      </w:r>
    </w:p>
    <w:p w14:paraId="37ECA2C0" w14:textId="77092682" w:rsidR="0029162B" w:rsidRDefault="00100CB8">
      <w:pPr>
        <w:tabs>
          <w:tab w:val="left" w:pos="0"/>
          <w:tab w:val="left" w:pos="720"/>
        </w:tabs>
        <w:spacing w:before="120" w:after="0" w:line="240" w:lineRule="auto"/>
        <w:jc w:val="both"/>
        <w:rPr>
          <w:rFonts w:ascii="Times New Roman" w:eastAsia="Times New Roman" w:hAnsi="Times New Roman" w:cs="Times New Roman"/>
          <w:i/>
          <w:color w:val="000000"/>
          <w:sz w:val="28"/>
          <w:szCs w:val="28"/>
        </w:rPr>
      </w:pPr>
      <w:r>
        <w:rPr>
          <w:rFonts w:ascii="Times New Roman" w:eastAsia="Times New Roman" w:hAnsi="Times New Roman" w:cs="Times New Roman"/>
          <w:color w:val="000000"/>
          <w:sz w:val="28"/>
          <w:szCs w:val="28"/>
        </w:rPr>
        <w:tab/>
        <w:t xml:space="preserve">Bảng 2. </w:t>
      </w:r>
      <w:r>
        <w:rPr>
          <w:rFonts w:ascii="Times New Roman" w:eastAsia="Times New Roman" w:hAnsi="Times New Roman" w:cs="Times New Roman"/>
          <w:i/>
          <w:color w:val="000000"/>
          <w:sz w:val="28"/>
          <w:szCs w:val="28"/>
        </w:rPr>
        <w:t>Quy định khoảng lùi tối thiểu (m) của các công trình theo chiều rộng lộ giới  đường và chiều cao xây dựng công trình.</w:t>
      </w:r>
    </w:p>
    <w:p w14:paraId="3517320D" w14:textId="77777777" w:rsidR="006D6814" w:rsidRDefault="006D6814">
      <w:pPr>
        <w:tabs>
          <w:tab w:val="left" w:pos="0"/>
          <w:tab w:val="left" w:pos="720"/>
        </w:tabs>
        <w:spacing w:before="120" w:after="0" w:line="240" w:lineRule="auto"/>
        <w:jc w:val="both"/>
        <w:rPr>
          <w:rFonts w:ascii="Times New Roman" w:eastAsia="Times New Roman" w:hAnsi="Times New Roman" w:cs="Times New Roman"/>
          <w:i/>
          <w:color w:val="000000"/>
          <w:sz w:val="28"/>
          <w:szCs w:val="28"/>
        </w:rPr>
      </w:pPr>
    </w:p>
    <w:p w14:paraId="0C2C7FD0" w14:textId="77777777" w:rsidR="0029162B" w:rsidRDefault="0029162B">
      <w:pPr>
        <w:tabs>
          <w:tab w:val="left" w:pos="0"/>
          <w:tab w:val="left" w:pos="720"/>
        </w:tabs>
        <w:spacing w:before="120" w:after="0" w:line="240" w:lineRule="auto"/>
        <w:jc w:val="both"/>
        <w:rPr>
          <w:rFonts w:ascii="Times New Roman" w:eastAsia="Times New Roman" w:hAnsi="Times New Roman" w:cs="Times New Roman"/>
          <w:color w:val="000000"/>
          <w:sz w:val="28"/>
          <w:szCs w:val="28"/>
        </w:rPr>
      </w:pPr>
    </w:p>
    <w:tbl>
      <w:tblPr>
        <w:tblStyle w:val="a2"/>
        <w:tblW w:w="9050" w:type="dxa"/>
        <w:tblLayout w:type="fixed"/>
        <w:tblLook w:val="0400" w:firstRow="0" w:lastRow="0" w:firstColumn="0" w:lastColumn="0" w:noHBand="0" w:noVBand="1"/>
      </w:tblPr>
      <w:tblGrid>
        <w:gridCol w:w="3518"/>
        <w:gridCol w:w="1297"/>
        <w:gridCol w:w="1299"/>
        <w:gridCol w:w="1175"/>
        <w:gridCol w:w="1761"/>
      </w:tblGrid>
      <w:tr w:rsidR="0029162B" w:rsidRPr="006615C8" w14:paraId="2F3C9461" w14:textId="77777777" w:rsidTr="006615C8">
        <w:trPr>
          <w:tblHeader/>
        </w:trPr>
        <w:tc>
          <w:tcPr>
            <w:tcW w:w="3518" w:type="dxa"/>
            <w:vMerge w:val="restart"/>
            <w:tcBorders>
              <w:top w:val="single" w:sz="8" w:space="0" w:color="000000"/>
              <w:left w:val="single" w:sz="8" w:space="0" w:color="000000"/>
              <w:bottom w:val="nil"/>
              <w:right w:val="nil"/>
            </w:tcBorders>
            <w:shd w:val="clear" w:color="auto" w:fill="FFFFFF"/>
            <w:vAlign w:val="center"/>
          </w:tcPr>
          <w:p w14:paraId="222FFCCC"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b/>
                <w:color w:val="222222"/>
                <w:sz w:val="26"/>
                <w:szCs w:val="26"/>
              </w:rPr>
              <w:lastRenderedPageBreak/>
              <w:t>Bề rộng đường tiếp giáp với lô đất xây dựng công trình (m)</w:t>
            </w:r>
          </w:p>
        </w:tc>
        <w:tc>
          <w:tcPr>
            <w:tcW w:w="5532" w:type="dxa"/>
            <w:gridSpan w:val="4"/>
            <w:tcBorders>
              <w:top w:val="single" w:sz="8" w:space="0" w:color="000000"/>
              <w:left w:val="single" w:sz="8" w:space="0" w:color="000000"/>
              <w:bottom w:val="nil"/>
              <w:right w:val="single" w:sz="8" w:space="0" w:color="000000"/>
            </w:tcBorders>
            <w:shd w:val="clear" w:color="auto" w:fill="FFFFFF"/>
            <w:vAlign w:val="center"/>
          </w:tcPr>
          <w:p w14:paraId="2601D45C"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b/>
                <w:color w:val="222222"/>
                <w:sz w:val="26"/>
                <w:szCs w:val="26"/>
              </w:rPr>
              <w:t>Chiều cao xây dựng công trình (m)</w:t>
            </w:r>
          </w:p>
        </w:tc>
      </w:tr>
      <w:tr w:rsidR="0029162B" w:rsidRPr="006615C8" w14:paraId="3207A6DE" w14:textId="77777777" w:rsidTr="006615C8">
        <w:trPr>
          <w:tblHeader/>
        </w:trPr>
        <w:tc>
          <w:tcPr>
            <w:tcW w:w="3518" w:type="dxa"/>
            <w:vMerge/>
            <w:tcBorders>
              <w:top w:val="single" w:sz="8" w:space="0" w:color="000000"/>
              <w:left w:val="single" w:sz="8" w:space="0" w:color="000000"/>
              <w:bottom w:val="nil"/>
              <w:right w:val="nil"/>
            </w:tcBorders>
            <w:shd w:val="clear" w:color="auto" w:fill="FFFFFF"/>
            <w:vAlign w:val="center"/>
          </w:tcPr>
          <w:p w14:paraId="4215279A" w14:textId="77777777" w:rsidR="0029162B" w:rsidRPr="006615C8" w:rsidRDefault="0029162B">
            <w:pPr>
              <w:widowControl w:val="0"/>
              <w:pBdr>
                <w:top w:val="nil"/>
                <w:left w:val="nil"/>
                <w:bottom w:val="nil"/>
                <w:right w:val="nil"/>
                <w:between w:val="nil"/>
              </w:pBdr>
              <w:spacing w:after="0" w:line="276" w:lineRule="auto"/>
              <w:rPr>
                <w:rFonts w:ascii="Times New Roman" w:eastAsia="Times New Roman" w:hAnsi="Times New Roman" w:cs="Times New Roman"/>
                <w:color w:val="222222"/>
                <w:sz w:val="26"/>
                <w:szCs w:val="26"/>
              </w:rPr>
            </w:pPr>
          </w:p>
        </w:tc>
        <w:tc>
          <w:tcPr>
            <w:tcW w:w="1297" w:type="dxa"/>
            <w:tcBorders>
              <w:top w:val="single" w:sz="8" w:space="0" w:color="000000"/>
              <w:left w:val="single" w:sz="8" w:space="0" w:color="000000"/>
              <w:bottom w:val="nil"/>
              <w:right w:val="nil"/>
            </w:tcBorders>
            <w:shd w:val="clear" w:color="auto" w:fill="FFFFFF"/>
            <w:vAlign w:val="center"/>
          </w:tcPr>
          <w:p w14:paraId="409D1B08" w14:textId="77777777" w:rsidR="0029162B" w:rsidRPr="006615C8" w:rsidRDefault="009356CD">
            <w:pPr>
              <w:spacing w:before="120" w:after="0" w:line="240" w:lineRule="auto"/>
              <w:jc w:val="center"/>
              <w:rPr>
                <w:rFonts w:ascii="Times New Roman" w:eastAsia="Times New Roman" w:hAnsi="Times New Roman" w:cs="Times New Roman"/>
                <w:color w:val="222222"/>
                <w:sz w:val="26"/>
                <w:szCs w:val="26"/>
              </w:rPr>
            </w:pPr>
            <w:sdt>
              <w:sdtPr>
                <w:rPr>
                  <w:rFonts w:ascii="Times New Roman" w:hAnsi="Times New Roman" w:cs="Times New Roman"/>
                </w:rPr>
                <w:tag w:val="goog_rdk_4"/>
                <w:id w:val="-1896422920"/>
              </w:sdtPr>
              <w:sdtEndPr/>
              <w:sdtContent>
                <w:r w:rsidR="00100CB8" w:rsidRPr="006615C8">
                  <w:rPr>
                    <w:rFonts w:ascii="Times New Roman" w:eastAsia="Gungsuh" w:hAnsi="Times New Roman" w:cs="Times New Roman"/>
                    <w:b/>
                    <w:color w:val="222222"/>
                    <w:sz w:val="26"/>
                    <w:szCs w:val="26"/>
                  </w:rPr>
                  <w:t>≤19</w:t>
                </w:r>
              </w:sdtContent>
            </w:sdt>
          </w:p>
        </w:tc>
        <w:tc>
          <w:tcPr>
            <w:tcW w:w="1299" w:type="dxa"/>
            <w:tcBorders>
              <w:top w:val="single" w:sz="8" w:space="0" w:color="000000"/>
              <w:left w:val="single" w:sz="8" w:space="0" w:color="000000"/>
              <w:bottom w:val="nil"/>
              <w:right w:val="nil"/>
            </w:tcBorders>
            <w:shd w:val="clear" w:color="auto" w:fill="FFFFFF"/>
            <w:vAlign w:val="center"/>
          </w:tcPr>
          <w:p w14:paraId="6622E4CF"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b/>
                <w:color w:val="222222"/>
                <w:sz w:val="26"/>
                <w:szCs w:val="26"/>
              </w:rPr>
              <w:t>19 ÷ &lt;22</w:t>
            </w:r>
          </w:p>
        </w:tc>
        <w:tc>
          <w:tcPr>
            <w:tcW w:w="1175" w:type="dxa"/>
            <w:tcBorders>
              <w:top w:val="single" w:sz="8" w:space="0" w:color="000000"/>
              <w:left w:val="single" w:sz="8" w:space="0" w:color="000000"/>
              <w:bottom w:val="nil"/>
              <w:right w:val="nil"/>
            </w:tcBorders>
            <w:shd w:val="clear" w:color="auto" w:fill="FFFFFF"/>
            <w:vAlign w:val="center"/>
          </w:tcPr>
          <w:p w14:paraId="63B0D069"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b/>
                <w:color w:val="222222"/>
                <w:sz w:val="26"/>
                <w:szCs w:val="26"/>
              </w:rPr>
              <w:t>22 ÷ &lt;28</w:t>
            </w:r>
          </w:p>
        </w:tc>
        <w:tc>
          <w:tcPr>
            <w:tcW w:w="1761" w:type="dxa"/>
            <w:tcBorders>
              <w:top w:val="single" w:sz="8" w:space="0" w:color="000000"/>
              <w:left w:val="single" w:sz="8" w:space="0" w:color="000000"/>
              <w:bottom w:val="nil"/>
              <w:right w:val="single" w:sz="8" w:space="0" w:color="000000"/>
            </w:tcBorders>
            <w:shd w:val="clear" w:color="auto" w:fill="FFFFFF"/>
            <w:vAlign w:val="center"/>
          </w:tcPr>
          <w:p w14:paraId="1138259D" w14:textId="77777777" w:rsidR="0029162B" w:rsidRPr="006615C8" w:rsidRDefault="009356CD">
            <w:pPr>
              <w:spacing w:before="120" w:after="0" w:line="240" w:lineRule="auto"/>
              <w:jc w:val="center"/>
              <w:rPr>
                <w:rFonts w:ascii="Times New Roman" w:eastAsia="Times New Roman" w:hAnsi="Times New Roman" w:cs="Times New Roman"/>
                <w:color w:val="222222"/>
                <w:sz w:val="26"/>
                <w:szCs w:val="26"/>
              </w:rPr>
            </w:pPr>
            <w:sdt>
              <w:sdtPr>
                <w:rPr>
                  <w:rFonts w:ascii="Times New Roman" w:hAnsi="Times New Roman" w:cs="Times New Roman"/>
                </w:rPr>
                <w:tag w:val="goog_rdk_5"/>
                <w:id w:val="1217701830"/>
              </w:sdtPr>
              <w:sdtEndPr/>
              <w:sdtContent>
                <w:r w:rsidR="00100CB8" w:rsidRPr="006615C8">
                  <w:rPr>
                    <w:rFonts w:ascii="Times New Roman" w:eastAsia="Gungsuh" w:hAnsi="Times New Roman" w:cs="Times New Roman"/>
                    <w:b/>
                    <w:color w:val="222222"/>
                    <w:sz w:val="26"/>
                    <w:szCs w:val="26"/>
                  </w:rPr>
                  <w:t>≥28</w:t>
                </w:r>
              </w:sdtContent>
            </w:sdt>
          </w:p>
        </w:tc>
      </w:tr>
      <w:tr w:rsidR="0029162B" w:rsidRPr="006615C8" w14:paraId="79F5C589" w14:textId="77777777">
        <w:tc>
          <w:tcPr>
            <w:tcW w:w="3518" w:type="dxa"/>
            <w:tcBorders>
              <w:top w:val="single" w:sz="8" w:space="0" w:color="000000"/>
              <w:left w:val="single" w:sz="8" w:space="0" w:color="000000"/>
              <w:bottom w:val="nil"/>
              <w:right w:val="nil"/>
            </w:tcBorders>
            <w:shd w:val="clear" w:color="auto" w:fill="FFFFFF"/>
            <w:vAlign w:val="center"/>
          </w:tcPr>
          <w:p w14:paraId="6A995A47"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color w:val="222222"/>
                <w:sz w:val="26"/>
                <w:szCs w:val="26"/>
              </w:rPr>
              <w:t>&lt;19</w:t>
            </w:r>
          </w:p>
        </w:tc>
        <w:tc>
          <w:tcPr>
            <w:tcW w:w="1297" w:type="dxa"/>
            <w:tcBorders>
              <w:top w:val="single" w:sz="8" w:space="0" w:color="000000"/>
              <w:left w:val="single" w:sz="8" w:space="0" w:color="000000"/>
              <w:bottom w:val="nil"/>
              <w:right w:val="nil"/>
            </w:tcBorders>
            <w:shd w:val="clear" w:color="auto" w:fill="FFFFFF"/>
            <w:vAlign w:val="center"/>
          </w:tcPr>
          <w:p w14:paraId="18294883"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color w:val="222222"/>
                <w:sz w:val="26"/>
                <w:szCs w:val="26"/>
              </w:rPr>
              <w:t>0</w:t>
            </w:r>
          </w:p>
        </w:tc>
        <w:tc>
          <w:tcPr>
            <w:tcW w:w="1299" w:type="dxa"/>
            <w:tcBorders>
              <w:top w:val="single" w:sz="8" w:space="0" w:color="000000"/>
              <w:left w:val="single" w:sz="8" w:space="0" w:color="000000"/>
              <w:bottom w:val="nil"/>
              <w:right w:val="nil"/>
            </w:tcBorders>
            <w:shd w:val="clear" w:color="auto" w:fill="FFFFFF"/>
            <w:vAlign w:val="center"/>
          </w:tcPr>
          <w:p w14:paraId="02CF8097"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color w:val="222222"/>
                <w:sz w:val="26"/>
                <w:szCs w:val="26"/>
              </w:rPr>
              <w:t>3</w:t>
            </w:r>
          </w:p>
        </w:tc>
        <w:tc>
          <w:tcPr>
            <w:tcW w:w="1175" w:type="dxa"/>
            <w:tcBorders>
              <w:top w:val="single" w:sz="8" w:space="0" w:color="000000"/>
              <w:left w:val="single" w:sz="8" w:space="0" w:color="000000"/>
              <w:bottom w:val="nil"/>
              <w:right w:val="nil"/>
            </w:tcBorders>
            <w:shd w:val="clear" w:color="auto" w:fill="FFFFFF"/>
            <w:vAlign w:val="center"/>
          </w:tcPr>
          <w:p w14:paraId="6D84E0C4"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color w:val="222222"/>
                <w:sz w:val="26"/>
                <w:szCs w:val="26"/>
              </w:rPr>
              <w:t>4</w:t>
            </w:r>
          </w:p>
        </w:tc>
        <w:tc>
          <w:tcPr>
            <w:tcW w:w="1761" w:type="dxa"/>
            <w:tcBorders>
              <w:top w:val="single" w:sz="8" w:space="0" w:color="000000"/>
              <w:left w:val="single" w:sz="8" w:space="0" w:color="000000"/>
              <w:bottom w:val="nil"/>
              <w:right w:val="single" w:sz="8" w:space="0" w:color="000000"/>
            </w:tcBorders>
            <w:shd w:val="clear" w:color="auto" w:fill="FFFFFF"/>
            <w:vAlign w:val="center"/>
          </w:tcPr>
          <w:p w14:paraId="1DAFBD16"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color w:val="222222"/>
                <w:sz w:val="26"/>
                <w:szCs w:val="26"/>
              </w:rPr>
              <w:t>6</w:t>
            </w:r>
          </w:p>
        </w:tc>
      </w:tr>
      <w:tr w:rsidR="0029162B" w:rsidRPr="006615C8" w14:paraId="6CBEE6A1" w14:textId="77777777">
        <w:tc>
          <w:tcPr>
            <w:tcW w:w="3518" w:type="dxa"/>
            <w:tcBorders>
              <w:top w:val="single" w:sz="8" w:space="0" w:color="000000"/>
              <w:left w:val="single" w:sz="8" w:space="0" w:color="000000"/>
              <w:bottom w:val="nil"/>
              <w:right w:val="nil"/>
            </w:tcBorders>
            <w:shd w:val="clear" w:color="auto" w:fill="FFFFFF"/>
            <w:vAlign w:val="center"/>
          </w:tcPr>
          <w:p w14:paraId="64A82316"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color w:val="222222"/>
                <w:sz w:val="26"/>
                <w:szCs w:val="26"/>
              </w:rPr>
              <w:t>19 ÷ &lt; 22</w:t>
            </w:r>
          </w:p>
        </w:tc>
        <w:tc>
          <w:tcPr>
            <w:tcW w:w="1297" w:type="dxa"/>
            <w:tcBorders>
              <w:top w:val="single" w:sz="8" w:space="0" w:color="000000"/>
              <w:left w:val="single" w:sz="8" w:space="0" w:color="000000"/>
              <w:bottom w:val="nil"/>
              <w:right w:val="nil"/>
            </w:tcBorders>
            <w:shd w:val="clear" w:color="auto" w:fill="FFFFFF"/>
            <w:vAlign w:val="center"/>
          </w:tcPr>
          <w:p w14:paraId="2156E8D2"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color w:val="222222"/>
                <w:sz w:val="26"/>
                <w:szCs w:val="26"/>
              </w:rPr>
              <w:t>0</w:t>
            </w:r>
          </w:p>
        </w:tc>
        <w:tc>
          <w:tcPr>
            <w:tcW w:w="1299" w:type="dxa"/>
            <w:tcBorders>
              <w:top w:val="single" w:sz="8" w:space="0" w:color="000000"/>
              <w:left w:val="single" w:sz="8" w:space="0" w:color="000000"/>
              <w:bottom w:val="nil"/>
              <w:right w:val="nil"/>
            </w:tcBorders>
            <w:shd w:val="clear" w:color="auto" w:fill="FFFFFF"/>
            <w:vAlign w:val="center"/>
          </w:tcPr>
          <w:p w14:paraId="1E2E945C"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color w:val="222222"/>
                <w:sz w:val="26"/>
                <w:szCs w:val="26"/>
              </w:rPr>
              <w:t>0</w:t>
            </w:r>
          </w:p>
        </w:tc>
        <w:tc>
          <w:tcPr>
            <w:tcW w:w="1175" w:type="dxa"/>
            <w:tcBorders>
              <w:top w:val="single" w:sz="8" w:space="0" w:color="000000"/>
              <w:left w:val="single" w:sz="8" w:space="0" w:color="000000"/>
              <w:bottom w:val="nil"/>
              <w:right w:val="nil"/>
            </w:tcBorders>
            <w:shd w:val="clear" w:color="auto" w:fill="FFFFFF"/>
            <w:vAlign w:val="center"/>
          </w:tcPr>
          <w:p w14:paraId="7BFE5F9D"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color w:val="222222"/>
                <w:sz w:val="26"/>
                <w:szCs w:val="26"/>
              </w:rPr>
              <w:t>3</w:t>
            </w:r>
          </w:p>
        </w:tc>
        <w:tc>
          <w:tcPr>
            <w:tcW w:w="1761" w:type="dxa"/>
            <w:tcBorders>
              <w:top w:val="single" w:sz="8" w:space="0" w:color="000000"/>
              <w:left w:val="single" w:sz="8" w:space="0" w:color="000000"/>
              <w:bottom w:val="nil"/>
              <w:right w:val="single" w:sz="8" w:space="0" w:color="000000"/>
            </w:tcBorders>
            <w:shd w:val="clear" w:color="auto" w:fill="FFFFFF"/>
            <w:vAlign w:val="center"/>
          </w:tcPr>
          <w:p w14:paraId="68A71433"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color w:val="222222"/>
                <w:sz w:val="26"/>
                <w:szCs w:val="26"/>
              </w:rPr>
              <w:t>6</w:t>
            </w:r>
          </w:p>
        </w:tc>
      </w:tr>
      <w:tr w:rsidR="0029162B" w:rsidRPr="006615C8" w14:paraId="6EFFAD1F" w14:textId="77777777">
        <w:tc>
          <w:tcPr>
            <w:tcW w:w="3518" w:type="dxa"/>
            <w:tcBorders>
              <w:top w:val="single" w:sz="8" w:space="0" w:color="000000"/>
              <w:left w:val="single" w:sz="8" w:space="0" w:color="000000"/>
              <w:bottom w:val="single" w:sz="8" w:space="0" w:color="000000"/>
              <w:right w:val="nil"/>
            </w:tcBorders>
            <w:shd w:val="clear" w:color="auto" w:fill="FFFFFF"/>
            <w:vAlign w:val="center"/>
          </w:tcPr>
          <w:p w14:paraId="72A2A339" w14:textId="77777777" w:rsidR="0029162B" w:rsidRPr="006615C8" w:rsidRDefault="009356CD">
            <w:pPr>
              <w:spacing w:before="120" w:after="0" w:line="240" w:lineRule="auto"/>
              <w:jc w:val="center"/>
              <w:rPr>
                <w:rFonts w:ascii="Times New Roman" w:eastAsia="Times New Roman" w:hAnsi="Times New Roman" w:cs="Times New Roman"/>
                <w:color w:val="222222"/>
                <w:sz w:val="26"/>
                <w:szCs w:val="26"/>
              </w:rPr>
            </w:pPr>
            <w:sdt>
              <w:sdtPr>
                <w:rPr>
                  <w:rFonts w:ascii="Times New Roman" w:hAnsi="Times New Roman" w:cs="Times New Roman"/>
                </w:rPr>
                <w:tag w:val="goog_rdk_6"/>
                <w:id w:val="-920633164"/>
              </w:sdtPr>
              <w:sdtEndPr/>
              <w:sdtContent>
                <w:r w:rsidR="00100CB8" w:rsidRPr="006615C8">
                  <w:rPr>
                    <w:rFonts w:ascii="Times New Roman" w:eastAsia="Gungsuh" w:hAnsi="Times New Roman" w:cs="Times New Roman"/>
                    <w:color w:val="222222"/>
                    <w:sz w:val="26"/>
                    <w:szCs w:val="26"/>
                  </w:rPr>
                  <w:t>≥22</w:t>
                </w:r>
              </w:sdtContent>
            </w:sdt>
          </w:p>
        </w:tc>
        <w:tc>
          <w:tcPr>
            <w:tcW w:w="1297" w:type="dxa"/>
            <w:tcBorders>
              <w:top w:val="single" w:sz="8" w:space="0" w:color="000000"/>
              <w:left w:val="single" w:sz="8" w:space="0" w:color="000000"/>
              <w:bottom w:val="single" w:sz="8" w:space="0" w:color="000000"/>
              <w:right w:val="nil"/>
            </w:tcBorders>
            <w:shd w:val="clear" w:color="auto" w:fill="FFFFFF"/>
            <w:vAlign w:val="center"/>
          </w:tcPr>
          <w:p w14:paraId="645CC1E8"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color w:val="222222"/>
                <w:sz w:val="26"/>
                <w:szCs w:val="26"/>
              </w:rPr>
              <w:t>0</w:t>
            </w:r>
          </w:p>
        </w:tc>
        <w:tc>
          <w:tcPr>
            <w:tcW w:w="1299" w:type="dxa"/>
            <w:tcBorders>
              <w:top w:val="single" w:sz="8" w:space="0" w:color="000000"/>
              <w:left w:val="single" w:sz="8" w:space="0" w:color="000000"/>
              <w:bottom w:val="single" w:sz="8" w:space="0" w:color="000000"/>
              <w:right w:val="nil"/>
            </w:tcBorders>
            <w:shd w:val="clear" w:color="auto" w:fill="FFFFFF"/>
            <w:vAlign w:val="center"/>
          </w:tcPr>
          <w:p w14:paraId="5587D964"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color w:val="222222"/>
                <w:sz w:val="26"/>
                <w:szCs w:val="26"/>
              </w:rPr>
              <w:t>0</w:t>
            </w:r>
          </w:p>
        </w:tc>
        <w:tc>
          <w:tcPr>
            <w:tcW w:w="1175" w:type="dxa"/>
            <w:tcBorders>
              <w:top w:val="single" w:sz="8" w:space="0" w:color="000000"/>
              <w:left w:val="single" w:sz="8" w:space="0" w:color="000000"/>
              <w:bottom w:val="single" w:sz="8" w:space="0" w:color="000000"/>
              <w:right w:val="nil"/>
            </w:tcBorders>
            <w:shd w:val="clear" w:color="auto" w:fill="FFFFFF"/>
            <w:vAlign w:val="center"/>
          </w:tcPr>
          <w:p w14:paraId="57ABB1AF"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color w:val="222222"/>
                <w:sz w:val="26"/>
                <w:szCs w:val="26"/>
              </w:rPr>
              <w:t>0</w:t>
            </w:r>
          </w:p>
        </w:tc>
        <w:tc>
          <w:tcPr>
            <w:tcW w:w="1761"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70CC770A" w14:textId="77777777" w:rsidR="0029162B" w:rsidRPr="006615C8" w:rsidRDefault="00100CB8">
            <w:pPr>
              <w:spacing w:before="120" w:after="0" w:line="240" w:lineRule="auto"/>
              <w:jc w:val="center"/>
              <w:rPr>
                <w:rFonts w:ascii="Times New Roman" w:eastAsia="Times New Roman" w:hAnsi="Times New Roman" w:cs="Times New Roman"/>
                <w:color w:val="222222"/>
                <w:sz w:val="26"/>
                <w:szCs w:val="26"/>
              </w:rPr>
            </w:pPr>
            <w:r w:rsidRPr="006615C8">
              <w:rPr>
                <w:rFonts w:ascii="Times New Roman" w:eastAsia="Times New Roman" w:hAnsi="Times New Roman" w:cs="Times New Roman"/>
                <w:color w:val="222222"/>
                <w:sz w:val="26"/>
                <w:szCs w:val="26"/>
              </w:rPr>
              <w:t>6</w:t>
            </w:r>
          </w:p>
        </w:tc>
      </w:tr>
    </w:tbl>
    <w:p w14:paraId="61A16D14" w14:textId="77777777" w:rsidR="0029162B" w:rsidRDefault="00100CB8">
      <w:pPr>
        <w:tabs>
          <w:tab w:val="left" w:pos="851"/>
        </w:tabs>
        <w:spacing w:before="120" w:after="0" w:line="240" w:lineRule="auto"/>
        <w:ind w:firstLine="567"/>
        <w:jc w:val="both"/>
        <w:rPr>
          <w:rFonts w:ascii="Times New Roman" w:eastAsia="Times New Roman" w:hAnsi="Times New Roman" w:cs="Times New Roman"/>
          <w:i/>
          <w:color w:val="000000"/>
          <w:sz w:val="26"/>
          <w:szCs w:val="26"/>
        </w:rPr>
      </w:pPr>
      <w:r>
        <w:rPr>
          <w:rFonts w:ascii="Times New Roman" w:eastAsia="Times New Roman" w:hAnsi="Times New Roman" w:cs="Times New Roman"/>
          <w:i/>
          <w:color w:val="000000"/>
          <w:sz w:val="26"/>
          <w:szCs w:val="26"/>
        </w:rPr>
        <w:t xml:space="preserve"> (Tuân thủ theo Mục 2.6.2 Quy chuẩn Xây dựng Việt Nam “QCVN: 01/2021/BXD)</w:t>
      </w:r>
    </w:p>
    <w:p w14:paraId="08E28AFC"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ml:space="preserve">- Các công trình nhà ở phải có giải pháp thiết kế kiến trúc đối với bậc tam cấp và lối vào nhà. Không được xây dựng bậc tam cấp và lối vào nhà trong phần diện tích vỉa hè </w:t>
      </w:r>
      <w:r w:rsidRPr="000B5ED4">
        <w:rPr>
          <w:rFonts w:ascii="Times New Roman" w:eastAsia="Times New Roman" w:hAnsi="Times New Roman" w:cs="Times New Roman"/>
          <w:i/>
          <w:color w:val="000000"/>
          <w:sz w:val="28"/>
          <w:szCs w:val="28"/>
        </w:rPr>
        <w:t>(không vượt quá chỉ giới đường đỏ)</w:t>
      </w:r>
      <w:r>
        <w:rPr>
          <w:rFonts w:ascii="Times New Roman" w:eastAsia="Times New Roman" w:hAnsi="Times New Roman" w:cs="Times New Roman"/>
          <w:color w:val="000000"/>
          <w:sz w:val="28"/>
          <w:szCs w:val="28"/>
        </w:rPr>
        <w:t>.</w:t>
      </w:r>
    </w:p>
    <w:p w14:paraId="75FA9C8B"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đ) Cao độ nền: cốt nền tầng 1 : +0,45m so với cốt nền xây dựng công trình.</w:t>
      </w:r>
    </w:p>
    <w:p w14:paraId="2A5466C6"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ml:space="preserve">e) Số tầng tối đa: </w:t>
      </w:r>
    </w:p>
    <w:p w14:paraId="02F79186" w14:textId="77777777" w:rsidR="0029162B" w:rsidRPr="00EF0ED5"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r>
      <w:r w:rsidRPr="00EF0ED5">
        <w:rPr>
          <w:rFonts w:ascii="Times New Roman" w:eastAsia="Times New Roman" w:hAnsi="Times New Roman" w:cs="Times New Roman"/>
          <w:color w:val="000000"/>
          <w:sz w:val="28"/>
          <w:szCs w:val="28"/>
        </w:rPr>
        <w:t xml:space="preserve">- Đối với nhà liền kề : Tại các phố chính trong đô thị, số tầng nhà xây dựng từ 2 - 6 tầng. Đối với các đường hẻm nhỏ &lt;6m không được xây cao quá 4 tầng </w:t>
      </w:r>
      <w:r w:rsidRPr="004E18F8">
        <w:rPr>
          <w:rFonts w:ascii="Times New Roman" w:eastAsia="Times New Roman" w:hAnsi="Times New Roman" w:cs="Times New Roman"/>
          <w:i/>
          <w:color w:val="000000"/>
          <w:sz w:val="28"/>
          <w:szCs w:val="28"/>
        </w:rPr>
        <w:t>(theo mục 5.5.1  TCXDVN 9411- 2012)</w:t>
      </w:r>
      <w:r w:rsidRPr="00EF0ED5">
        <w:rPr>
          <w:rFonts w:ascii="Times New Roman" w:eastAsia="Times New Roman" w:hAnsi="Times New Roman" w:cs="Times New Roman"/>
          <w:color w:val="000000"/>
          <w:sz w:val="28"/>
          <w:szCs w:val="28"/>
        </w:rPr>
        <w:t>.</w:t>
      </w:r>
    </w:p>
    <w:p w14:paraId="6E96821E" w14:textId="77777777" w:rsidR="0029162B" w:rsidRPr="00EF0ED5"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sidRPr="00EF0ED5">
        <w:rPr>
          <w:rFonts w:ascii="Times New Roman" w:eastAsia="Times New Roman" w:hAnsi="Times New Roman" w:cs="Times New Roman"/>
          <w:color w:val="000000"/>
          <w:sz w:val="28"/>
          <w:szCs w:val="28"/>
        </w:rPr>
        <w:tab/>
        <w:t xml:space="preserve">- Đối với nhà ở riêng lẻ </w:t>
      </w:r>
      <w:r w:rsidRPr="004E18F8">
        <w:rPr>
          <w:rFonts w:ascii="Times New Roman" w:eastAsia="Times New Roman" w:hAnsi="Times New Roman" w:cs="Times New Roman"/>
          <w:i/>
          <w:color w:val="000000"/>
          <w:sz w:val="28"/>
          <w:szCs w:val="28"/>
        </w:rPr>
        <w:t>(biệt thự, nhà vườn)</w:t>
      </w:r>
      <w:r w:rsidRPr="00EF0ED5">
        <w:rPr>
          <w:rFonts w:ascii="Times New Roman" w:eastAsia="Times New Roman" w:hAnsi="Times New Roman" w:cs="Times New Roman"/>
          <w:color w:val="000000"/>
          <w:sz w:val="28"/>
          <w:szCs w:val="28"/>
        </w:rPr>
        <w:t xml:space="preserve"> số tầng tối đa : 4 tầng.</w:t>
      </w:r>
    </w:p>
    <w:p w14:paraId="1F0A9AD6" w14:textId="5028801D" w:rsidR="0029162B" w:rsidRPr="00EF0ED5"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sidRPr="00EF0ED5">
        <w:rPr>
          <w:rFonts w:ascii="Times New Roman" w:eastAsia="Times New Roman" w:hAnsi="Times New Roman" w:cs="Times New Roman"/>
          <w:color w:val="000000"/>
          <w:sz w:val="28"/>
          <w:szCs w:val="28"/>
        </w:rPr>
        <w:tab/>
        <w:t xml:space="preserve">- Không xây dựng nhà tranh tre lá nứa, nhà có kết cấu đơn giản mượn tường hoặc tạm bợ, quây tôn </w:t>
      </w:r>
      <w:r w:rsidRPr="004E18F8">
        <w:rPr>
          <w:rFonts w:ascii="Times New Roman" w:eastAsia="Times New Roman" w:hAnsi="Times New Roman" w:cs="Times New Roman"/>
          <w:i/>
          <w:color w:val="000000"/>
          <w:sz w:val="28"/>
          <w:szCs w:val="28"/>
        </w:rPr>
        <w:t>(kể cả dạng nhà c</w:t>
      </w:r>
      <w:r w:rsidR="004E18F8" w:rsidRPr="004E18F8">
        <w:rPr>
          <w:rFonts w:ascii="Times New Roman" w:eastAsia="Times New Roman" w:hAnsi="Times New Roman" w:cs="Times New Roman"/>
          <w:i/>
          <w:color w:val="000000"/>
          <w:sz w:val="28"/>
          <w:szCs w:val="28"/>
        </w:rPr>
        <w:t>ô</w:t>
      </w:r>
      <w:r w:rsidRPr="004E18F8">
        <w:rPr>
          <w:rFonts w:ascii="Times New Roman" w:eastAsia="Times New Roman" w:hAnsi="Times New Roman" w:cs="Times New Roman"/>
          <w:i/>
          <w:color w:val="000000"/>
          <w:sz w:val="28"/>
          <w:szCs w:val="28"/>
        </w:rPr>
        <w:t>ng-te-nơ)</w:t>
      </w:r>
      <w:r w:rsidRPr="00EF0ED5">
        <w:rPr>
          <w:rFonts w:ascii="Times New Roman" w:eastAsia="Times New Roman" w:hAnsi="Times New Roman" w:cs="Times New Roman"/>
          <w:color w:val="000000"/>
          <w:sz w:val="28"/>
          <w:szCs w:val="28"/>
        </w:rPr>
        <w:t xml:space="preserve"> tại các phố chính trong đô thị.</w:t>
      </w:r>
    </w:p>
    <w:p w14:paraId="74E2B75D" w14:textId="77777777" w:rsidR="0029162B" w:rsidRPr="00EF0ED5" w:rsidRDefault="009356CD">
      <w:pPr>
        <w:tabs>
          <w:tab w:val="left" w:pos="0"/>
          <w:tab w:val="left" w:pos="720"/>
        </w:tabs>
        <w:spacing w:before="120" w:after="0" w:line="240" w:lineRule="auto"/>
        <w:jc w:val="both"/>
        <w:rPr>
          <w:rFonts w:ascii="Times New Roman" w:eastAsia="Times New Roman" w:hAnsi="Times New Roman" w:cs="Times New Roman"/>
          <w:color w:val="000000"/>
          <w:sz w:val="28"/>
          <w:szCs w:val="28"/>
        </w:rPr>
      </w:pPr>
      <w:sdt>
        <w:sdtPr>
          <w:rPr>
            <w:rFonts w:ascii="Times New Roman" w:hAnsi="Times New Roman" w:cs="Times New Roman"/>
            <w:sz w:val="28"/>
            <w:szCs w:val="28"/>
          </w:rPr>
          <w:tag w:val="goog_rdk_7"/>
          <w:id w:val="-2002657268"/>
        </w:sdtPr>
        <w:sdtEndPr/>
        <w:sdtContent>
          <w:r w:rsidR="00100CB8" w:rsidRPr="00EF0ED5">
            <w:rPr>
              <w:rFonts w:ascii="Times New Roman" w:eastAsia="Caudex" w:hAnsi="Times New Roman" w:cs="Times New Roman"/>
              <w:color w:val="000000"/>
              <w:sz w:val="28"/>
              <w:szCs w:val="28"/>
            </w:rPr>
            <w:tab/>
            <w:t>f) Chiều cao các tầng: chiều cao tầng 1 ≤ 4,1m, chiều cao tầng 2 ≤ 3,6m, chiều cao các tầng còn lại: ≤ 3,3m.</w:t>
          </w:r>
        </w:sdtContent>
      </w:sdt>
      <w:r w:rsidR="00100CB8" w:rsidRPr="00EF0ED5">
        <w:rPr>
          <w:rFonts w:ascii="Times New Roman" w:eastAsia="Times New Roman" w:hAnsi="Times New Roman" w:cs="Times New Roman"/>
          <w:sz w:val="28"/>
          <w:szCs w:val="28"/>
          <w:vertAlign w:val="superscript"/>
        </w:rPr>
        <w:footnoteReference w:id="7"/>
      </w:r>
    </w:p>
    <w:p w14:paraId="38A170C2" w14:textId="77777777" w:rsidR="0029162B" w:rsidRPr="00EF0ED5"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sidRPr="00EF0ED5">
        <w:rPr>
          <w:rFonts w:ascii="Times New Roman" w:eastAsia="Times New Roman" w:hAnsi="Times New Roman" w:cs="Times New Roman"/>
          <w:color w:val="000000"/>
          <w:sz w:val="28"/>
          <w:szCs w:val="28"/>
        </w:rPr>
        <w:tab/>
        <w:t>g) Mật độ xây dựng tối đa tính theo diện tích lô đất xây dựng công trình:</w:t>
      </w:r>
    </w:p>
    <w:p w14:paraId="246F93A0" w14:textId="77777777" w:rsidR="0029162B" w:rsidRPr="00EF0ED5" w:rsidRDefault="00100CB8" w:rsidP="00EF0ED5">
      <w:pPr>
        <w:tabs>
          <w:tab w:val="left" w:pos="567"/>
          <w:tab w:val="left" w:pos="720"/>
        </w:tabs>
        <w:spacing w:before="120" w:after="0" w:line="240" w:lineRule="auto"/>
        <w:ind w:firstLine="567"/>
        <w:jc w:val="both"/>
        <w:rPr>
          <w:rFonts w:ascii="Times New Roman" w:eastAsia="Times New Roman" w:hAnsi="Times New Roman" w:cs="Times New Roman"/>
          <w:color w:val="000000"/>
          <w:sz w:val="28"/>
          <w:szCs w:val="28"/>
        </w:rPr>
      </w:pPr>
      <w:r w:rsidRPr="00EF0ED5">
        <w:rPr>
          <w:rFonts w:ascii="Times New Roman" w:eastAsia="Times New Roman" w:hAnsi="Times New Roman" w:cs="Times New Roman"/>
          <w:color w:val="000000"/>
          <w:sz w:val="28"/>
          <w:szCs w:val="28"/>
        </w:rPr>
        <w:tab/>
        <w:t>Mật độ xây dựng tối đa tính theo diện tích xây dựng công trình được quy định cụ thể như sau:</w:t>
      </w:r>
    </w:p>
    <w:p w14:paraId="677F3019" w14:textId="44D9A5FB" w:rsidR="0029162B" w:rsidRPr="00EF0ED5" w:rsidRDefault="00EF0ED5" w:rsidP="00EF0ED5">
      <w:pPr>
        <w:tabs>
          <w:tab w:val="left" w:pos="567"/>
          <w:tab w:val="left" w:pos="720"/>
        </w:tabs>
        <w:spacing w:before="120" w:after="0" w:line="240" w:lineRule="auto"/>
        <w:ind w:firstLine="567"/>
        <w:jc w:val="both"/>
        <w:rPr>
          <w:rFonts w:ascii="Times New Roman" w:eastAsia="Times New Roman" w:hAnsi="Times New Roman" w:cs="Times New Roman"/>
          <w:i/>
          <w:iCs/>
          <w:color w:val="000000"/>
          <w:sz w:val="28"/>
          <w:szCs w:val="28"/>
        </w:rPr>
      </w:pPr>
      <w:r>
        <w:rPr>
          <w:rFonts w:ascii="Times New Roman" w:eastAsia="Times New Roman" w:hAnsi="Times New Roman" w:cs="Times New Roman"/>
          <w:color w:val="000000"/>
          <w:sz w:val="28"/>
          <w:szCs w:val="28"/>
        </w:rPr>
        <w:tab/>
      </w:r>
      <w:r w:rsidR="00100CB8" w:rsidRPr="00EF0ED5">
        <w:rPr>
          <w:rFonts w:ascii="Times New Roman" w:eastAsia="Times New Roman" w:hAnsi="Times New Roman" w:cs="Times New Roman"/>
          <w:color w:val="000000"/>
          <w:sz w:val="28"/>
          <w:szCs w:val="28"/>
        </w:rPr>
        <w:t xml:space="preserve">Bảng 3. </w:t>
      </w:r>
      <w:r w:rsidR="00100CB8" w:rsidRPr="00EF0ED5">
        <w:rPr>
          <w:rFonts w:ascii="Times New Roman" w:eastAsia="Times New Roman" w:hAnsi="Times New Roman" w:cs="Times New Roman"/>
          <w:i/>
          <w:iCs/>
          <w:color w:val="000000"/>
          <w:sz w:val="28"/>
          <w:szCs w:val="28"/>
        </w:rPr>
        <w:t>Mật độ xây dựng thuần (net-tô) tối đa của lô đất xây dựng nhà ở liên kế và nhà ở riêng lẻ (nhà vườn, biệt thự…)</w:t>
      </w:r>
    </w:p>
    <w:p w14:paraId="15651A28" w14:textId="77777777" w:rsidR="0029162B" w:rsidRDefault="0029162B">
      <w:pPr>
        <w:tabs>
          <w:tab w:val="left" w:pos="851"/>
        </w:tabs>
        <w:spacing w:after="0" w:line="240" w:lineRule="auto"/>
        <w:ind w:firstLine="567"/>
        <w:jc w:val="both"/>
        <w:rPr>
          <w:rFonts w:ascii="Times New Roman" w:eastAsia="Times New Roman" w:hAnsi="Times New Roman" w:cs="Times New Roman"/>
          <w:color w:val="000000"/>
          <w:sz w:val="26"/>
          <w:szCs w:val="26"/>
        </w:rPr>
      </w:pPr>
    </w:p>
    <w:tbl>
      <w:tblPr>
        <w:tblStyle w:val="a3"/>
        <w:tblW w:w="9050" w:type="dxa"/>
        <w:tblLayout w:type="fixed"/>
        <w:tblLook w:val="0400" w:firstRow="0" w:lastRow="0" w:firstColumn="0" w:lastColumn="0" w:noHBand="0" w:noVBand="1"/>
      </w:tblPr>
      <w:tblGrid>
        <w:gridCol w:w="3119"/>
        <w:gridCol w:w="981"/>
        <w:gridCol w:w="976"/>
        <w:gridCol w:w="976"/>
        <w:gridCol w:w="967"/>
        <w:gridCol w:w="967"/>
        <w:gridCol w:w="1064"/>
      </w:tblGrid>
      <w:tr w:rsidR="0029162B" w14:paraId="339EF659" w14:textId="77777777">
        <w:tc>
          <w:tcPr>
            <w:tcW w:w="3119" w:type="dxa"/>
            <w:tcBorders>
              <w:top w:val="single" w:sz="8" w:space="0" w:color="000000"/>
              <w:left w:val="single" w:sz="8" w:space="0" w:color="000000"/>
              <w:bottom w:val="single" w:sz="8" w:space="0" w:color="000000"/>
              <w:right w:val="single" w:sz="8" w:space="0" w:color="000000"/>
            </w:tcBorders>
            <w:shd w:val="clear" w:color="auto" w:fill="FFFFFF"/>
          </w:tcPr>
          <w:p w14:paraId="62A939A9" w14:textId="77777777" w:rsidR="0029162B" w:rsidRPr="00EB61C9" w:rsidRDefault="00100CB8">
            <w:pPr>
              <w:spacing w:before="120" w:after="0" w:line="240" w:lineRule="auto"/>
              <w:rPr>
                <w:rFonts w:ascii="Times New Roman" w:eastAsia="Times New Roman" w:hAnsi="Times New Roman" w:cs="Times New Roman"/>
                <w:color w:val="222222"/>
                <w:sz w:val="26"/>
                <w:szCs w:val="26"/>
              </w:rPr>
            </w:pPr>
            <w:r w:rsidRPr="00EB61C9">
              <w:rPr>
                <w:rFonts w:ascii="Times New Roman" w:eastAsia="Times New Roman" w:hAnsi="Times New Roman" w:cs="Times New Roman"/>
                <w:b/>
                <w:color w:val="222222"/>
                <w:sz w:val="26"/>
                <w:szCs w:val="26"/>
              </w:rPr>
              <w:t xml:space="preserve"> Diện tích lô đất (m</w:t>
            </w:r>
            <w:r w:rsidRPr="00EB61C9">
              <w:rPr>
                <w:rFonts w:ascii="Times New Roman" w:eastAsia="Times New Roman" w:hAnsi="Times New Roman" w:cs="Times New Roman"/>
                <w:b/>
                <w:color w:val="222222"/>
                <w:sz w:val="26"/>
                <w:szCs w:val="26"/>
                <w:vertAlign w:val="superscript"/>
              </w:rPr>
              <w:t>2</w:t>
            </w:r>
            <w:r w:rsidRPr="00EB61C9">
              <w:rPr>
                <w:rFonts w:ascii="Times New Roman" w:eastAsia="Times New Roman" w:hAnsi="Times New Roman" w:cs="Times New Roman"/>
                <w:b/>
                <w:color w:val="222222"/>
                <w:sz w:val="26"/>
                <w:szCs w:val="26"/>
              </w:rPr>
              <w:t>/căn nhà)</w:t>
            </w:r>
          </w:p>
        </w:tc>
        <w:tc>
          <w:tcPr>
            <w:tcW w:w="981" w:type="dxa"/>
            <w:tcBorders>
              <w:top w:val="single" w:sz="8" w:space="0" w:color="000000"/>
              <w:left w:val="nil"/>
              <w:bottom w:val="single" w:sz="8" w:space="0" w:color="000000"/>
              <w:right w:val="single" w:sz="8" w:space="0" w:color="000000"/>
            </w:tcBorders>
            <w:shd w:val="clear" w:color="auto" w:fill="FFFFFF"/>
            <w:vAlign w:val="center"/>
          </w:tcPr>
          <w:p w14:paraId="1115ED07" w14:textId="77777777" w:rsidR="0029162B" w:rsidRPr="00EB61C9" w:rsidRDefault="009356CD">
            <w:pPr>
              <w:spacing w:before="120" w:after="0" w:line="240" w:lineRule="auto"/>
              <w:jc w:val="center"/>
              <w:rPr>
                <w:rFonts w:ascii="Times New Roman" w:eastAsia="Times New Roman" w:hAnsi="Times New Roman" w:cs="Times New Roman"/>
                <w:color w:val="222222"/>
                <w:sz w:val="26"/>
                <w:szCs w:val="26"/>
              </w:rPr>
            </w:pPr>
            <w:sdt>
              <w:sdtPr>
                <w:rPr>
                  <w:rFonts w:ascii="Times New Roman" w:hAnsi="Times New Roman" w:cs="Times New Roman"/>
                </w:rPr>
                <w:tag w:val="goog_rdk_8"/>
                <w:id w:val="-1876915180"/>
              </w:sdtPr>
              <w:sdtEndPr/>
              <w:sdtContent>
                <w:r w:rsidR="00100CB8" w:rsidRPr="00EB61C9">
                  <w:rPr>
                    <w:rFonts w:ascii="Times New Roman" w:eastAsia="Gungsuh" w:hAnsi="Times New Roman" w:cs="Times New Roman"/>
                    <w:b/>
                    <w:color w:val="222222"/>
                    <w:sz w:val="26"/>
                    <w:szCs w:val="26"/>
                  </w:rPr>
                  <w:t>≤90</w:t>
                </w:r>
              </w:sdtContent>
            </w:sdt>
          </w:p>
        </w:tc>
        <w:tc>
          <w:tcPr>
            <w:tcW w:w="976" w:type="dxa"/>
            <w:tcBorders>
              <w:top w:val="single" w:sz="8" w:space="0" w:color="000000"/>
              <w:left w:val="nil"/>
              <w:bottom w:val="single" w:sz="8" w:space="0" w:color="000000"/>
              <w:right w:val="single" w:sz="8" w:space="0" w:color="000000"/>
            </w:tcBorders>
            <w:shd w:val="clear" w:color="auto" w:fill="FFFFFF"/>
            <w:vAlign w:val="center"/>
          </w:tcPr>
          <w:p w14:paraId="1132D6D9" w14:textId="77777777" w:rsidR="0029162B" w:rsidRPr="00EB61C9" w:rsidRDefault="00100CB8">
            <w:pPr>
              <w:spacing w:before="120" w:after="0" w:line="240" w:lineRule="auto"/>
              <w:jc w:val="center"/>
              <w:rPr>
                <w:rFonts w:ascii="Times New Roman" w:eastAsia="Times New Roman" w:hAnsi="Times New Roman" w:cs="Times New Roman"/>
                <w:color w:val="222222"/>
                <w:sz w:val="26"/>
                <w:szCs w:val="26"/>
              </w:rPr>
            </w:pPr>
            <w:r w:rsidRPr="00EB61C9">
              <w:rPr>
                <w:rFonts w:ascii="Times New Roman" w:eastAsia="Times New Roman" w:hAnsi="Times New Roman" w:cs="Times New Roman"/>
                <w:b/>
                <w:color w:val="222222"/>
                <w:sz w:val="26"/>
                <w:szCs w:val="26"/>
              </w:rPr>
              <w:t>100</w:t>
            </w:r>
          </w:p>
        </w:tc>
        <w:tc>
          <w:tcPr>
            <w:tcW w:w="976" w:type="dxa"/>
            <w:tcBorders>
              <w:top w:val="single" w:sz="8" w:space="0" w:color="000000"/>
              <w:left w:val="nil"/>
              <w:bottom w:val="single" w:sz="8" w:space="0" w:color="000000"/>
              <w:right w:val="single" w:sz="8" w:space="0" w:color="000000"/>
            </w:tcBorders>
            <w:shd w:val="clear" w:color="auto" w:fill="FFFFFF"/>
            <w:vAlign w:val="center"/>
          </w:tcPr>
          <w:p w14:paraId="66690A3D" w14:textId="77777777" w:rsidR="0029162B" w:rsidRPr="00EB61C9" w:rsidRDefault="00100CB8">
            <w:pPr>
              <w:spacing w:before="120" w:after="0" w:line="240" w:lineRule="auto"/>
              <w:jc w:val="center"/>
              <w:rPr>
                <w:rFonts w:ascii="Times New Roman" w:eastAsia="Times New Roman" w:hAnsi="Times New Roman" w:cs="Times New Roman"/>
                <w:color w:val="222222"/>
                <w:sz w:val="26"/>
                <w:szCs w:val="26"/>
              </w:rPr>
            </w:pPr>
            <w:r w:rsidRPr="00EB61C9">
              <w:rPr>
                <w:rFonts w:ascii="Times New Roman" w:eastAsia="Times New Roman" w:hAnsi="Times New Roman" w:cs="Times New Roman"/>
                <w:b/>
                <w:color w:val="222222"/>
                <w:sz w:val="26"/>
                <w:szCs w:val="26"/>
              </w:rPr>
              <w:t>200</w:t>
            </w:r>
          </w:p>
        </w:tc>
        <w:tc>
          <w:tcPr>
            <w:tcW w:w="967" w:type="dxa"/>
            <w:tcBorders>
              <w:top w:val="single" w:sz="8" w:space="0" w:color="000000"/>
              <w:left w:val="nil"/>
              <w:bottom w:val="single" w:sz="8" w:space="0" w:color="000000"/>
              <w:right w:val="single" w:sz="8" w:space="0" w:color="000000"/>
            </w:tcBorders>
            <w:shd w:val="clear" w:color="auto" w:fill="FFFFFF"/>
            <w:vAlign w:val="center"/>
          </w:tcPr>
          <w:p w14:paraId="66BAA3F8" w14:textId="77777777" w:rsidR="0029162B" w:rsidRPr="00EB61C9" w:rsidRDefault="00100CB8">
            <w:pPr>
              <w:spacing w:before="120" w:after="0" w:line="240" w:lineRule="auto"/>
              <w:jc w:val="center"/>
              <w:rPr>
                <w:rFonts w:ascii="Times New Roman" w:eastAsia="Times New Roman" w:hAnsi="Times New Roman" w:cs="Times New Roman"/>
                <w:color w:val="222222"/>
                <w:sz w:val="26"/>
                <w:szCs w:val="26"/>
              </w:rPr>
            </w:pPr>
            <w:r w:rsidRPr="00EB61C9">
              <w:rPr>
                <w:rFonts w:ascii="Times New Roman" w:eastAsia="Times New Roman" w:hAnsi="Times New Roman" w:cs="Times New Roman"/>
                <w:b/>
                <w:color w:val="222222"/>
                <w:sz w:val="26"/>
                <w:szCs w:val="26"/>
              </w:rPr>
              <w:t>300</w:t>
            </w:r>
          </w:p>
        </w:tc>
        <w:tc>
          <w:tcPr>
            <w:tcW w:w="967" w:type="dxa"/>
            <w:tcBorders>
              <w:top w:val="single" w:sz="8" w:space="0" w:color="000000"/>
              <w:left w:val="nil"/>
              <w:bottom w:val="single" w:sz="8" w:space="0" w:color="000000"/>
              <w:right w:val="single" w:sz="8" w:space="0" w:color="000000"/>
            </w:tcBorders>
            <w:shd w:val="clear" w:color="auto" w:fill="FFFFFF"/>
            <w:vAlign w:val="center"/>
          </w:tcPr>
          <w:p w14:paraId="21314AD2" w14:textId="77777777" w:rsidR="0029162B" w:rsidRPr="00EB61C9" w:rsidRDefault="00100CB8">
            <w:pPr>
              <w:spacing w:before="120" w:after="0" w:line="240" w:lineRule="auto"/>
              <w:jc w:val="center"/>
              <w:rPr>
                <w:rFonts w:ascii="Times New Roman" w:eastAsia="Times New Roman" w:hAnsi="Times New Roman" w:cs="Times New Roman"/>
                <w:color w:val="222222"/>
                <w:sz w:val="26"/>
                <w:szCs w:val="26"/>
              </w:rPr>
            </w:pPr>
            <w:r w:rsidRPr="00EB61C9">
              <w:rPr>
                <w:rFonts w:ascii="Times New Roman" w:eastAsia="Times New Roman" w:hAnsi="Times New Roman" w:cs="Times New Roman"/>
                <w:b/>
                <w:color w:val="222222"/>
                <w:sz w:val="26"/>
                <w:szCs w:val="26"/>
              </w:rPr>
              <w:t>500</w:t>
            </w:r>
          </w:p>
        </w:tc>
        <w:tc>
          <w:tcPr>
            <w:tcW w:w="1064" w:type="dxa"/>
            <w:tcBorders>
              <w:top w:val="single" w:sz="8" w:space="0" w:color="000000"/>
              <w:left w:val="nil"/>
              <w:bottom w:val="single" w:sz="8" w:space="0" w:color="000000"/>
              <w:right w:val="single" w:sz="8" w:space="0" w:color="000000"/>
            </w:tcBorders>
            <w:shd w:val="clear" w:color="auto" w:fill="FFFFFF"/>
            <w:vAlign w:val="center"/>
          </w:tcPr>
          <w:p w14:paraId="7B101913" w14:textId="77777777" w:rsidR="0029162B" w:rsidRPr="00EB61C9" w:rsidRDefault="009356CD">
            <w:pPr>
              <w:spacing w:before="120" w:after="0" w:line="240" w:lineRule="auto"/>
              <w:jc w:val="center"/>
              <w:rPr>
                <w:rFonts w:ascii="Times New Roman" w:eastAsia="Times New Roman" w:hAnsi="Times New Roman" w:cs="Times New Roman"/>
                <w:color w:val="222222"/>
                <w:sz w:val="26"/>
                <w:szCs w:val="26"/>
              </w:rPr>
            </w:pPr>
            <w:sdt>
              <w:sdtPr>
                <w:rPr>
                  <w:rFonts w:ascii="Times New Roman" w:hAnsi="Times New Roman" w:cs="Times New Roman"/>
                </w:rPr>
                <w:tag w:val="goog_rdk_9"/>
                <w:id w:val="1234277290"/>
              </w:sdtPr>
              <w:sdtEndPr/>
              <w:sdtContent>
                <w:r w:rsidR="00100CB8" w:rsidRPr="00EB61C9">
                  <w:rPr>
                    <w:rFonts w:ascii="Times New Roman" w:eastAsia="Gungsuh" w:hAnsi="Times New Roman" w:cs="Times New Roman"/>
                    <w:b/>
                    <w:color w:val="222222"/>
                    <w:sz w:val="26"/>
                    <w:szCs w:val="26"/>
                  </w:rPr>
                  <w:t>≥1000</w:t>
                </w:r>
              </w:sdtContent>
            </w:sdt>
          </w:p>
        </w:tc>
      </w:tr>
      <w:tr w:rsidR="0029162B" w14:paraId="3B891FFB" w14:textId="77777777">
        <w:tc>
          <w:tcPr>
            <w:tcW w:w="3119" w:type="dxa"/>
            <w:tcBorders>
              <w:top w:val="nil"/>
              <w:left w:val="single" w:sz="8" w:space="0" w:color="000000"/>
              <w:bottom w:val="single" w:sz="8" w:space="0" w:color="000000"/>
              <w:right w:val="single" w:sz="8" w:space="0" w:color="000000"/>
            </w:tcBorders>
            <w:shd w:val="clear" w:color="auto" w:fill="FFFFFF"/>
          </w:tcPr>
          <w:p w14:paraId="745D8554" w14:textId="77777777" w:rsidR="0029162B" w:rsidRDefault="00100CB8">
            <w:pPr>
              <w:spacing w:before="120" w:after="0" w:line="240" w:lineRule="auto"/>
              <w:rPr>
                <w:rFonts w:ascii="Times New Roman" w:eastAsia="Times New Roman" w:hAnsi="Times New Roman" w:cs="Times New Roman"/>
                <w:color w:val="222222"/>
                <w:sz w:val="26"/>
                <w:szCs w:val="26"/>
              </w:rPr>
            </w:pPr>
            <w:r>
              <w:rPr>
                <w:rFonts w:ascii="Times New Roman" w:eastAsia="Times New Roman" w:hAnsi="Times New Roman" w:cs="Times New Roman"/>
                <w:color w:val="222222"/>
                <w:sz w:val="26"/>
                <w:szCs w:val="26"/>
              </w:rPr>
              <w:t xml:space="preserve"> Mật độ xây dựng tối đa (%)</w:t>
            </w:r>
          </w:p>
        </w:tc>
        <w:tc>
          <w:tcPr>
            <w:tcW w:w="981" w:type="dxa"/>
            <w:tcBorders>
              <w:top w:val="nil"/>
              <w:left w:val="nil"/>
              <w:bottom w:val="single" w:sz="8" w:space="0" w:color="000000"/>
              <w:right w:val="single" w:sz="8" w:space="0" w:color="000000"/>
            </w:tcBorders>
            <w:shd w:val="clear" w:color="auto" w:fill="FFFFFF"/>
            <w:vAlign w:val="center"/>
          </w:tcPr>
          <w:p w14:paraId="42D0CEEB" w14:textId="77777777" w:rsidR="0029162B" w:rsidRDefault="00100CB8">
            <w:pPr>
              <w:spacing w:before="120" w:after="0" w:line="240" w:lineRule="auto"/>
              <w:jc w:val="center"/>
              <w:rPr>
                <w:rFonts w:ascii="Times New Roman" w:eastAsia="Times New Roman" w:hAnsi="Times New Roman" w:cs="Times New Roman"/>
                <w:color w:val="222222"/>
                <w:sz w:val="26"/>
                <w:szCs w:val="26"/>
              </w:rPr>
            </w:pPr>
            <w:r>
              <w:rPr>
                <w:rFonts w:ascii="Times New Roman" w:eastAsia="Times New Roman" w:hAnsi="Times New Roman" w:cs="Times New Roman"/>
                <w:color w:val="222222"/>
                <w:sz w:val="26"/>
                <w:szCs w:val="26"/>
              </w:rPr>
              <w:t>100</w:t>
            </w:r>
          </w:p>
        </w:tc>
        <w:tc>
          <w:tcPr>
            <w:tcW w:w="976" w:type="dxa"/>
            <w:tcBorders>
              <w:top w:val="nil"/>
              <w:left w:val="nil"/>
              <w:bottom w:val="single" w:sz="8" w:space="0" w:color="000000"/>
              <w:right w:val="single" w:sz="8" w:space="0" w:color="000000"/>
            </w:tcBorders>
            <w:shd w:val="clear" w:color="auto" w:fill="FFFFFF"/>
            <w:vAlign w:val="center"/>
          </w:tcPr>
          <w:p w14:paraId="5F9EDA52" w14:textId="77777777" w:rsidR="0029162B" w:rsidRDefault="00100CB8">
            <w:pPr>
              <w:spacing w:before="120" w:after="0" w:line="240" w:lineRule="auto"/>
              <w:jc w:val="center"/>
              <w:rPr>
                <w:rFonts w:ascii="Times New Roman" w:eastAsia="Times New Roman" w:hAnsi="Times New Roman" w:cs="Times New Roman"/>
                <w:color w:val="222222"/>
                <w:sz w:val="26"/>
                <w:szCs w:val="26"/>
              </w:rPr>
            </w:pPr>
            <w:r>
              <w:rPr>
                <w:rFonts w:ascii="Times New Roman" w:eastAsia="Times New Roman" w:hAnsi="Times New Roman" w:cs="Times New Roman"/>
                <w:color w:val="222222"/>
                <w:sz w:val="26"/>
                <w:szCs w:val="26"/>
              </w:rPr>
              <w:t>90</w:t>
            </w:r>
          </w:p>
        </w:tc>
        <w:tc>
          <w:tcPr>
            <w:tcW w:w="976" w:type="dxa"/>
            <w:tcBorders>
              <w:top w:val="nil"/>
              <w:left w:val="nil"/>
              <w:bottom w:val="single" w:sz="8" w:space="0" w:color="000000"/>
              <w:right w:val="single" w:sz="8" w:space="0" w:color="000000"/>
            </w:tcBorders>
            <w:shd w:val="clear" w:color="auto" w:fill="FFFFFF"/>
            <w:vAlign w:val="center"/>
          </w:tcPr>
          <w:p w14:paraId="6C2A6A88" w14:textId="77777777" w:rsidR="0029162B" w:rsidRDefault="00100CB8">
            <w:pPr>
              <w:spacing w:before="120" w:after="0" w:line="240" w:lineRule="auto"/>
              <w:jc w:val="center"/>
              <w:rPr>
                <w:rFonts w:ascii="Times New Roman" w:eastAsia="Times New Roman" w:hAnsi="Times New Roman" w:cs="Times New Roman"/>
                <w:color w:val="222222"/>
                <w:sz w:val="26"/>
                <w:szCs w:val="26"/>
              </w:rPr>
            </w:pPr>
            <w:r>
              <w:rPr>
                <w:rFonts w:ascii="Times New Roman" w:eastAsia="Times New Roman" w:hAnsi="Times New Roman" w:cs="Times New Roman"/>
                <w:color w:val="222222"/>
                <w:sz w:val="26"/>
                <w:szCs w:val="26"/>
              </w:rPr>
              <w:t>70</w:t>
            </w:r>
          </w:p>
        </w:tc>
        <w:tc>
          <w:tcPr>
            <w:tcW w:w="967" w:type="dxa"/>
            <w:tcBorders>
              <w:top w:val="nil"/>
              <w:left w:val="nil"/>
              <w:bottom w:val="single" w:sz="8" w:space="0" w:color="000000"/>
              <w:right w:val="single" w:sz="8" w:space="0" w:color="000000"/>
            </w:tcBorders>
            <w:shd w:val="clear" w:color="auto" w:fill="FFFFFF"/>
            <w:vAlign w:val="center"/>
          </w:tcPr>
          <w:p w14:paraId="3245CF14" w14:textId="77777777" w:rsidR="0029162B" w:rsidRDefault="00100CB8">
            <w:pPr>
              <w:spacing w:before="120" w:after="0" w:line="240" w:lineRule="auto"/>
              <w:jc w:val="center"/>
              <w:rPr>
                <w:rFonts w:ascii="Times New Roman" w:eastAsia="Times New Roman" w:hAnsi="Times New Roman" w:cs="Times New Roman"/>
                <w:color w:val="222222"/>
                <w:sz w:val="26"/>
                <w:szCs w:val="26"/>
              </w:rPr>
            </w:pPr>
            <w:r>
              <w:rPr>
                <w:rFonts w:ascii="Times New Roman" w:eastAsia="Times New Roman" w:hAnsi="Times New Roman" w:cs="Times New Roman"/>
                <w:color w:val="222222"/>
                <w:sz w:val="26"/>
                <w:szCs w:val="26"/>
              </w:rPr>
              <w:t>60</w:t>
            </w:r>
          </w:p>
        </w:tc>
        <w:tc>
          <w:tcPr>
            <w:tcW w:w="967" w:type="dxa"/>
            <w:tcBorders>
              <w:top w:val="nil"/>
              <w:left w:val="nil"/>
              <w:bottom w:val="single" w:sz="8" w:space="0" w:color="000000"/>
              <w:right w:val="single" w:sz="8" w:space="0" w:color="000000"/>
            </w:tcBorders>
            <w:shd w:val="clear" w:color="auto" w:fill="FFFFFF"/>
            <w:vAlign w:val="center"/>
          </w:tcPr>
          <w:p w14:paraId="3B260CDB" w14:textId="77777777" w:rsidR="0029162B" w:rsidRDefault="00100CB8">
            <w:pPr>
              <w:spacing w:before="120" w:after="0" w:line="240" w:lineRule="auto"/>
              <w:jc w:val="center"/>
              <w:rPr>
                <w:rFonts w:ascii="Times New Roman" w:eastAsia="Times New Roman" w:hAnsi="Times New Roman" w:cs="Times New Roman"/>
                <w:color w:val="222222"/>
                <w:sz w:val="26"/>
                <w:szCs w:val="26"/>
              </w:rPr>
            </w:pPr>
            <w:r>
              <w:rPr>
                <w:rFonts w:ascii="Times New Roman" w:eastAsia="Times New Roman" w:hAnsi="Times New Roman" w:cs="Times New Roman"/>
                <w:color w:val="222222"/>
                <w:sz w:val="26"/>
                <w:szCs w:val="26"/>
              </w:rPr>
              <w:t>50</w:t>
            </w:r>
          </w:p>
        </w:tc>
        <w:tc>
          <w:tcPr>
            <w:tcW w:w="1064" w:type="dxa"/>
            <w:tcBorders>
              <w:top w:val="nil"/>
              <w:left w:val="nil"/>
              <w:bottom w:val="single" w:sz="8" w:space="0" w:color="000000"/>
              <w:right w:val="single" w:sz="8" w:space="0" w:color="000000"/>
            </w:tcBorders>
            <w:shd w:val="clear" w:color="auto" w:fill="FFFFFF"/>
            <w:vAlign w:val="center"/>
          </w:tcPr>
          <w:p w14:paraId="3DC7F830" w14:textId="77777777" w:rsidR="0029162B" w:rsidRDefault="00100CB8">
            <w:pPr>
              <w:spacing w:before="120" w:after="0" w:line="240" w:lineRule="auto"/>
              <w:jc w:val="center"/>
              <w:rPr>
                <w:rFonts w:ascii="Times New Roman" w:eastAsia="Times New Roman" w:hAnsi="Times New Roman" w:cs="Times New Roman"/>
                <w:color w:val="222222"/>
                <w:sz w:val="26"/>
                <w:szCs w:val="26"/>
              </w:rPr>
            </w:pPr>
            <w:r>
              <w:rPr>
                <w:rFonts w:ascii="Times New Roman" w:eastAsia="Times New Roman" w:hAnsi="Times New Roman" w:cs="Times New Roman"/>
                <w:color w:val="222222"/>
                <w:sz w:val="26"/>
                <w:szCs w:val="26"/>
              </w:rPr>
              <w:t>40</w:t>
            </w:r>
          </w:p>
        </w:tc>
      </w:tr>
      <w:tr w:rsidR="0029162B" w14:paraId="146B776F" w14:textId="77777777">
        <w:tc>
          <w:tcPr>
            <w:tcW w:w="9050" w:type="dxa"/>
            <w:gridSpan w:val="7"/>
            <w:tcBorders>
              <w:top w:val="nil"/>
              <w:left w:val="single" w:sz="8" w:space="0" w:color="000000"/>
              <w:bottom w:val="single" w:sz="8" w:space="0" w:color="000000"/>
              <w:right w:val="single" w:sz="8" w:space="0" w:color="000000"/>
            </w:tcBorders>
            <w:shd w:val="clear" w:color="auto" w:fill="FFFFFF"/>
          </w:tcPr>
          <w:p w14:paraId="169CB228" w14:textId="77777777" w:rsidR="0029162B" w:rsidRDefault="00100CB8">
            <w:pPr>
              <w:spacing w:before="120" w:after="0" w:line="240" w:lineRule="auto"/>
              <w:rPr>
                <w:rFonts w:ascii="Times New Roman" w:eastAsia="Times New Roman" w:hAnsi="Times New Roman" w:cs="Times New Roman"/>
                <w:i/>
                <w:color w:val="222222"/>
                <w:sz w:val="26"/>
                <w:szCs w:val="26"/>
              </w:rPr>
            </w:pPr>
            <w:r>
              <w:rPr>
                <w:rFonts w:ascii="Times New Roman" w:eastAsia="Times New Roman" w:hAnsi="Times New Roman" w:cs="Times New Roman"/>
                <w:i/>
                <w:color w:val="222222"/>
                <w:sz w:val="26"/>
                <w:szCs w:val="26"/>
              </w:rPr>
              <w:t xml:space="preserve"> Chú thích: Công trình nhà ở riêng lẻ còn phải đảm bảo hệ số sử dụng đất không vượt quá 7 lần.</w:t>
            </w:r>
          </w:p>
        </w:tc>
      </w:tr>
    </w:tbl>
    <w:p w14:paraId="79D19B10" w14:textId="77777777" w:rsidR="0029162B" w:rsidRDefault="00100CB8">
      <w:pPr>
        <w:spacing w:before="120" w:after="0" w:line="240" w:lineRule="auto"/>
        <w:ind w:firstLine="567"/>
        <w:jc w:val="both"/>
        <w:rPr>
          <w:rFonts w:ascii="Times New Roman" w:eastAsia="Times New Roman" w:hAnsi="Times New Roman" w:cs="Times New Roman"/>
          <w:i/>
          <w:color w:val="000000"/>
          <w:sz w:val="26"/>
          <w:szCs w:val="26"/>
        </w:rPr>
      </w:pPr>
      <w:r>
        <w:rPr>
          <w:rFonts w:ascii="Times New Roman" w:eastAsia="Times New Roman" w:hAnsi="Times New Roman" w:cs="Times New Roman"/>
          <w:i/>
          <w:color w:val="000000"/>
          <w:sz w:val="26"/>
          <w:szCs w:val="26"/>
        </w:rPr>
        <w:t xml:space="preserve"> ( Theo Mục 2.6.3 Quy chuẩn Xây dựng Việt Nam “QCVN: 01/2021/BXD)</w:t>
      </w:r>
    </w:p>
    <w:p w14:paraId="7936A86C"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Đối với các lô đất có diện tích nằm giữa các giá trị nêu trên, mật độ xây dựng tối đa được xác định tương ứng theo công thức nội suy theo Quy chuẩn xây dựng Việt Nam hiện hành.</w:t>
      </w:r>
    </w:p>
    <w:p w14:paraId="40E841ED"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h) Kích thước lô đất quy hoạch xây dựng nhà ở:</w:t>
      </w:r>
    </w:p>
    <w:p w14:paraId="29360355"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ab/>
        <w:t>Lô đất xây dựng nhà ở trong các khu ở quy hoạch xây dựng mới phải đảm bảo các yêu cầu về kích thước tối thiểu như sau:</w:t>
      </w:r>
    </w:p>
    <w:p w14:paraId="182A8C61" w14:textId="77777777" w:rsidR="0029162B" w:rsidRDefault="00100CB8">
      <w:pPr>
        <w:tabs>
          <w:tab w:val="left" w:pos="0"/>
          <w:tab w:val="left" w:pos="720"/>
        </w:tabs>
        <w:spacing w:before="120" w:after="0" w:line="240" w:lineRule="auto"/>
        <w:jc w:val="both"/>
        <w:rPr>
          <w:rFonts w:ascii="Times New Roman" w:eastAsia="Times New Roman" w:hAnsi="Times New Roman" w:cs="Times New Roman"/>
          <w:i/>
          <w:color w:val="000000"/>
          <w:sz w:val="26"/>
          <w:szCs w:val="26"/>
        </w:rPr>
      </w:pPr>
      <w:r>
        <w:rPr>
          <w:rFonts w:ascii="Times New Roman" w:eastAsia="Times New Roman" w:hAnsi="Times New Roman" w:cs="Times New Roman"/>
          <w:color w:val="000000"/>
          <w:sz w:val="26"/>
          <w:szCs w:val="26"/>
        </w:rPr>
        <w:tab/>
        <w:t xml:space="preserve">Bảng 4. </w:t>
      </w:r>
      <w:r>
        <w:rPr>
          <w:rFonts w:ascii="Times New Roman" w:eastAsia="Times New Roman" w:hAnsi="Times New Roman" w:cs="Times New Roman"/>
          <w:i/>
          <w:color w:val="000000"/>
          <w:sz w:val="26"/>
          <w:szCs w:val="26"/>
        </w:rPr>
        <w:t>Kích thước lô đất quy hoạch xây dựng nhà ở</w:t>
      </w:r>
    </w:p>
    <w:p w14:paraId="33581711" w14:textId="77777777" w:rsidR="0029162B" w:rsidRDefault="0029162B">
      <w:pPr>
        <w:tabs>
          <w:tab w:val="left" w:pos="0"/>
          <w:tab w:val="left" w:pos="720"/>
        </w:tabs>
        <w:spacing w:before="120" w:after="0" w:line="240" w:lineRule="auto"/>
        <w:jc w:val="both"/>
        <w:rPr>
          <w:rFonts w:ascii="Times New Roman" w:eastAsia="Times New Roman" w:hAnsi="Times New Roman" w:cs="Times New Roman"/>
          <w:color w:val="000000"/>
          <w:sz w:val="26"/>
          <w:szCs w:val="26"/>
        </w:rPr>
      </w:pPr>
    </w:p>
    <w:tbl>
      <w:tblPr>
        <w:tblStyle w:val="a4"/>
        <w:tblW w:w="8846" w:type="dxa"/>
        <w:jc w:val="center"/>
        <w:tblLayout w:type="fixed"/>
        <w:tblLook w:val="0400" w:firstRow="0" w:lastRow="0" w:firstColumn="0" w:lastColumn="0" w:noHBand="0" w:noVBand="1"/>
      </w:tblPr>
      <w:tblGrid>
        <w:gridCol w:w="4672"/>
        <w:gridCol w:w="2180"/>
        <w:gridCol w:w="1994"/>
      </w:tblGrid>
      <w:tr w:rsidR="0029162B" w14:paraId="05BF9AFC" w14:textId="77777777">
        <w:trPr>
          <w:trHeight w:val="282"/>
          <w:jc w:val="center"/>
        </w:trPr>
        <w:tc>
          <w:tcPr>
            <w:tcW w:w="46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79B8FF" w14:textId="77777777" w:rsidR="0029162B" w:rsidRDefault="00100CB8">
            <w:pPr>
              <w:spacing w:before="120" w:after="0"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Lộ giới đường tiếp giáp</w:t>
            </w:r>
          </w:p>
        </w:tc>
        <w:tc>
          <w:tcPr>
            <w:tcW w:w="2180" w:type="dxa"/>
            <w:tcBorders>
              <w:top w:val="single" w:sz="4" w:space="0" w:color="000000"/>
              <w:left w:val="nil"/>
              <w:bottom w:val="single" w:sz="4" w:space="0" w:color="000000"/>
              <w:right w:val="single" w:sz="4" w:space="0" w:color="000000"/>
            </w:tcBorders>
            <w:shd w:val="clear" w:color="auto" w:fill="auto"/>
            <w:vAlign w:val="center"/>
          </w:tcPr>
          <w:p w14:paraId="39BAF5F7" w14:textId="77777777" w:rsidR="0029162B" w:rsidRDefault="00100CB8">
            <w:pPr>
              <w:spacing w:before="120" w:after="0"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Bề rộng lô đất</w:t>
            </w:r>
          </w:p>
        </w:tc>
        <w:tc>
          <w:tcPr>
            <w:tcW w:w="1994" w:type="dxa"/>
            <w:tcBorders>
              <w:top w:val="single" w:sz="4" w:space="0" w:color="000000"/>
              <w:left w:val="nil"/>
              <w:bottom w:val="single" w:sz="4" w:space="0" w:color="000000"/>
              <w:right w:val="single" w:sz="4" w:space="0" w:color="000000"/>
            </w:tcBorders>
            <w:shd w:val="clear" w:color="auto" w:fill="auto"/>
            <w:vAlign w:val="center"/>
          </w:tcPr>
          <w:p w14:paraId="547ACAB6" w14:textId="77777777" w:rsidR="0029162B" w:rsidRDefault="00100CB8">
            <w:pPr>
              <w:spacing w:before="120" w:after="0" w:line="240" w:lineRule="auto"/>
              <w:jc w:val="center"/>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Chiều sâu lô đất</w:t>
            </w:r>
          </w:p>
        </w:tc>
      </w:tr>
      <w:tr w:rsidR="0029162B" w14:paraId="35EFF7F6" w14:textId="77777777">
        <w:trPr>
          <w:trHeight w:val="172"/>
          <w:jc w:val="center"/>
        </w:trPr>
        <w:tc>
          <w:tcPr>
            <w:tcW w:w="4672" w:type="dxa"/>
            <w:tcBorders>
              <w:top w:val="nil"/>
              <w:left w:val="single" w:sz="4" w:space="0" w:color="000000"/>
              <w:bottom w:val="single" w:sz="4" w:space="0" w:color="000000"/>
              <w:right w:val="single" w:sz="4" w:space="0" w:color="000000"/>
            </w:tcBorders>
            <w:shd w:val="clear" w:color="auto" w:fill="auto"/>
            <w:vAlign w:val="center"/>
          </w:tcPr>
          <w:p w14:paraId="22A97A7C" w14:textId="77777777" w:rsidR="0029162B" w:rsidRPr="00EB61C9" w:rsidRDefault="009356CD">
            <w:pPr>
              <w:spacing w:before="120" w:after="0" w:line="240" w:lineRule="auto"/>
              <w:jc w:val="center"/>
              <w:rPr>
                <w:rFonts w:ascii="Times New Roman" w:eastAsia="Times New Roman" w:hAnsi="Times New Roman" w:cs="Times New Roman"/>
                <w:color w:val="000000"/>
                <w:sz w:val="26"/>
                <w:szCs w:val="26"/>
              </w:rPr>
            </w:pPr>
            <w:sdt>
              <w:sdtPr>
                <w:rPr>
                  <w:rFonts w:ascii="Times New Roman" w:hAnsi="Times New Roman" w:cs="Times New Roman"/>
                </w:rPr>
                <w:tag w:val="goog_rdk_10"/>
                <w:id w:val="1179237132"/>
              </w:sdtPr>
              <w:sdtEndPr/>
              <w:sdtContent>
                <w:r w:rsidR="00100CB8" w:rsidRPr="00EB61C9">
                  <w:rPr>
                    <w:rFonts w:ascii="Times New Roman" w:eastAsia="Gungsuh" w:hAnsi="Times New Roman" w:cs="Times New Roman"/>
                    <w:color w:val="000000"/>
                    <w:sz w:val="26"/>
                    <w:szCs w:val="26"/>
                  </w:rPr>
                  <w:t>≥ 19m</w:t>
                </w:r>
              </w:sdtContent>
            </w:sdt>
          </w:p>
        </w:tc>
        <w:tc>
          <w:tcPr>
            <w:tcW w:w="2180" w:type="dxa"/>
            <w:tcBorders>
              <w:top w:val="nil"/>
              <w:left w:val="nil"/>
              <w:bottom w:val="single" w:sz="4" w:space="0" w:color="000000"/>
              <w:right w:val="single" w:sz="4" w:space="0" w:color="000000"/>
            </w:tcBorders>
            <w:shd w:val="clear" w:color="auto" w:fill="auto"/>
            <w:vAlign w:val="center"/>
          </w:tcPr>
          <w:p w14:paraId="5ACC9EB8" w14:textId="77777777" w:rsidR="0029162B" w:rsidRPr="00EB61C9" w:rsidRDefault="009356CD">
            <w:pPr>
              <w:spacing w:before="120" w:after="0" w:line="240" w:lineRule="auto"/>
              <w:jc w:val="center"/>
              <w:rPr>
                <w:rFonts w:ascii="Times New Roman" w:eastAsia="Times New Roman" w:hAnsi="Times New Roman" w:cs="Times New Roman"/>
                <w:color w:val="000000"/>
                <w:sz w:val="26"/>
                <w:szCs w:val="26"/>
              </w:rPr>
            </w:pPr>
            <w:sdt>
              <w:sdtPr>
                <w:rPr>
                  <w:rFonts w:ascii="Times New Roman" w:hAnsi="Times New Roman" w:cs="Times New Roman"/>
                </w:rPr>
                <w:tag w:val="goog_rdk_11"/>
                <w:id w:val="359561496"/>
              </w:sdtPr>
              <w:sdtEndPr/>
              <w:sdtContent>
                <w:r w:rsidR="00100CB8" w:rsidRPr="00EB61C9">
                  <w:rPr>
                    <w:rFonts w:ascii="Times New Roman" w:eastAsia="Gungsuh" w:hAnsi="Times New Roman" w:cs="Times New Roman"/>
                    <w:color w:val="000000"/>
                    <w:sz w:val="26"/>
                    <w:szCs w:val="26"/>
                  </w:rPr>
                  <w:t>≥ 5m</w:t>
                </w:r>
              </w:sdtContent>
            </w:sdt>
          </w:p>
        </w:tc>
        <w:tc>
          <w:tcPr>
            <w:tcW w:w="1994" w:type="dxa"/>
            <w:tcBorders>
              <w:top w:val="nil"/>
              <w:left w:val="nil"/>
              <w:bottom w:val="single" w:sz="4" w:space="0" w:color="000000"/>
              <w:right w:val="single" w:sz="4" w:space="0" w:color="000000"/>
            </w:tcBorders>
            <w:shd w:val="clear" w:color="auto" w:fill="auto"/>
            <w:vAlign w:val="center"/>
          </w:tcPr>
          <w:p w14:paraId="76F1D11B" w14:textId="77777777" w:rsidR="0029162B" w:rsidRPr="00EB61C9" w:rsidRDefault="009356CD">
            <w:pPr>
              <w:spacing w:before="120" w:after="0" w:line="240" w:lineRule="auto"/>
              <w:jc w:val="center"/>
              <w:rPr>
                <w:rFonts w:ascii="Times New Roman" w:eastAsia="Times New Roman" w:hAnsi="Times New Roman" w:cs="Times New Roman"/>
                <w:color w:val="000000"/>
                <w:sz w:val="26"/>
                <w:szCs w:val="26"/>
              </w:rPr>
            </w:pPr>
            <w:sdt>
              <w:sdtPr>
                <w:rPr>
                  <w:rFonts w:ascii="Times New Roman" w:hAnsi="Times New Roman" w:cs="Times New Roman"/>
                </w:rPr>
                <w:tag w:val="goog_rdk_12"/>
                <w:id w:val="-494960458"/>
              </w:sdtPr>
              <w:sdtEndPr/>
              <w:sdtContent>
                <w:r w:rsidR="00100CB8" w:rsidRPr="00EB61C9">
                  <w:rPr>
                    <w:rFonts w:ascii="Times New Roman" w:eastAsia="Gungsuh" w:hAnsi="Times New Roman" w:cs="Times New Roman"/>
                    <w:color w:val="000000"/>
                    <w:sz w:val="26"/>
                    <w:szCs w:val="26"/>
                  </w:rPr>
                  <w:t>≥ 5m</w:t>
                </w:r>
              </w:sdtContent>
            </w:sdt>
          </w:p>
        </w:tc>
      </w:tr>
      <w:tr w:rsidR="0029162B" w14:paraId="46CF582F" w14:textId="77777777">
        <w:trPr>
          <w:trHeight w:val="179"/>
          <w:jc w:val="center"/>
        </w:trPr>
        <w:tc>
          <w:tcPr>
            <w:tcW w:w="4672" w:type="dxa"/>
            <w:tcBorders>
              <w:top w:val="nil"/>
              <w:left w:val="single" w:sz="4" w:space="0" w:color="000000"/>
              <w:bottom w:val="single" w:sz="4" w:space="0" w:color="000000"/>
              <w:right w:val="single" w:sz="4" w:space="0" w:color="000000"/>
            </w:tcBorders>
            <w:shd w:val="clear" w:color="auto" w:fill="auto"/>
            <w:vAlign w:val="center"/>
          </w:tcPr>
          <w:p w14:paraId="52087BA5" w14:textId="77777777" w:rsidR="0029162B" w:rsidRPr="00EB61C9" w:rsidRDefault="00100CB8">
            <w:pPr>
              <w:spacing w:before="120" w:after="0" w:line="240" w:lineRule="auto"/>
              <w:jc w:val="center"/>
              <w:rPr>
                <w:rFonts w:ascii="Times New Roman" w:eastAsia="Times New Roman" w:hAnsi="Times New Roman" w:cs="Times New Roman"/>
                <w:color w:val="000000"/>
                <w:sz w:val="26"/>
                <w:szCs w:val="26"/>
              </w:rPr>
            </w:pPr>
            <w:r w:rsidRPr="00EB61C9">
              <w:rPr>
                <w:rFonts w:ascii="Times New Roman" w:eastAsia="Times New Roman" w:hAnsi="Times New Roman" w:cs="Times New Roman"/>
                <w:color w:val="000000"/>
                <w:sz w:val="26"/>
                <w:szCs w:val="26"/>
              </w:rPr>
              <w:t>&lt; 19m</w:t>
            </w:r>
          </w:p>
        </w:tc>
        <w:tc>
          <w:tcPr>
            <w:tcW w:w="2180" w:type="dxa"/>
            <w:tcBorders>
              <w:top w:val="nil"/>
              <w:left w:val="nil"/>
              <w:bottom w:val="single" w:sz="4" w:space="0" w:color="000000"/>
              <w:right w:val="single" w:sz="4" w:space="0" w:color="000000"/>
            </w:tcBorders>
            <w:shd w:val="clear" w:color="auto" w:fill="auto"/>
            <w:vAlign w:val="center"/>
          </w:tcPr>
          <w:p w14:paraId="2A7C5CA2" w14:textId="77777777" w:rsidR="0029162B" w:rsidRPr="00EB61C9" w:rsidRDefault="009356CD">
            <w:pPr>
              <w:spacing w:before="120" w:after="0" w:line="240" w:lineRule="auto"/>
              <w:jc w:val="center"/>
              <w:rPr>
                <w:rFonts w:ascii="Times New Roman" w:eastAsia="Times New Roman" w:hAnsi="Times New Roman" w:cs="Times New Roman"/>
                <w:color w:val="000000"/>
                <w:sz w:val="26"/>
                <w:szCs w:val="26"/>
              </w:rPr>
            </w:pPr>
            <w:sdt>
              <w:sdtPr>
                <w:rPr>
                  <w:rFonts w:ascii="Times New Roman" w:hAnsi="Times New Roman" w:cs="Times New Roman"/>
                </w:rPr>
                <w:tag w:val="goog_rdk_13"/>
                <w:id w:val="524524268"/>
              </w:sdtPr>
              <w:sdtEndPr/>
              <w:sdtContent>
                <w:r w:rsidR="00100CB8" w:rsidRPr="00EB61C9">
                  <w:rPr>
                    <w:rFonts w:ascii="Times New Roman" w:eastAsia="Gungsuh" w:hAnsi="Times New Roman" w:cs="Times New Roman"/>
                    <w:color w:val="000000"/>
                    <w:sz w:val="26"/>
                    <w:szCs w:val="26"/>
                  </w:rPr>
                  <w:t>≥ 4m</w:t>
                </w:r>
              </w:sdtContent>
            </w:sdt>
          </w:p>
        </w:tc>
        <w:tc>
          <w:tcPr>
            <w:tcW w:w="1994" w:type="dxa"/>
            <w:tcBorders>
              <w:top w:val="nil"/>
              <w:left w:val="nil"/>
              <w:bottom w:val="single" w:sz="4" w:space="0" w:color="000000"/>
              <w:right w:val="single" w:sz="4" w:space="0" w:color="000000"/>
            </w:tcBorders>
            <w:shd w:val="clear" w:color="auto" w:fill="auto"/>
            <w:vAlign w:val="center"/>
          </w:tcPr>
          <w:p w14:paraId="7FFA77B5" w14:textId="77777777" w:rsidR="0029162B" w:rsidRPr="00EB61C9" w:rsidRDefault="009356CD">
            <w:pPr>
              <w:spacing w:before="120" w:after="0" w:line="240" w:lineRule="auto"/>
              <w:jc w:val="center"/>
              <w:rPr>
                <w:rFonts w:ascii="Times New Roman" w:eastAsia="Times New Roman" w:hAnsi="Times New Roman" w:cs="Times New Roman"/>
                <w:color w:val="000000"/>
                <w:sz w:val="26"/>
                <w:szCs w:val="26"/>
              </w:rPr>
            </w:pPr>
            <w:sdt>
              <w:sdtPr>
                <w:rPr>
                  <w:rFonts w:ascii="Times New Roman" w:hAnsi="Times New Roman" w:cs="Times New Roman"/>
                </w:rPr>
                <w:tag w:val="goog_rdk_14"/>
                <w:id w:val="-1235313297"/>
              </w:sdtPr>
              <w:sdtEndPr/>
              <w:sdtContent>
                <w:r w:rsidR="00100CB8" w:rsidRPr="00EB61C9">
                  <w:rPr>
                    <w:rFonts w:ascii="Times New Roman" w:eastAsia="Gungsuh" w:hAnsi="Times New Roman" w:cs="Times New Roman"/>
                    <w:color w:val="000000"/>
                    <w:sz w:val="26"/>
                    <w:szCs w:val="26"/>
                  </w:rPr>
                  <w:t>≥ 4m</w:t>
                </w:r>
              </w:sdtContent>
            </w:sdt>
          </w:p>
        </w:tc>
      </w:tr>
    </w:tbl>
    <w:p w14:paraId="1B76DF9D" w14:textId="77777777" w:rsidR="0029162B" w:rsidRDefault="00100CB8">
      <w:pPr>
        <w:tabs>
          <w:tab w:val="left" w:pos="851"/>
        </w:tabs>
        <w:spacing w:before="120" w:after="0" w:line="240" w:lineRule="auto"/>
        <w:ind w:firstLine="567"/>
        <w:jc w:val="both"/>
        <w:rPr>
          <w:rFonts w:ascii="Times New Roman" w:eastAsia="Times New Roman" w:hAnsi="Times New Roman" w:cs="Times New Roman"/>
          <w:i/>
          <w:color w:val="000000"/>
          <w:sz w:val="26"/>
          <w:szCs w:val="26"/>
        </w:rPr>
      </w:pPr>
      <w:r>
        <w:rPr>
          <w:rFonts w:ascii="Times New Roman" w:eastAsia="Times New Roman" w:hAnsi="Times New Roman" w:cs="Times New Roman"/>
          <w:i/>
          <w:color w:val="000000"/>
          <w:sz w:val="26"/>
          <w:szCs w:val="26"/>
        </w:rPr>
        <w:t>( Theo Mục 2.6.6 Quy chuẩn Xây dựng Việt Nam “QCVN: 01/2021/BXD)</w:t>
      </w:r>
    </w:p>
    <w:p w14:paraId="3A6D4A06" w14:textId="77777777" w:rsidR="0029162B" w:rsidRDefault="0029162B">
      <w:pPr>
        <w:tabs>
          <w:tab w:val="left" w:pos="851"/>
        </w:tabs>
        <w:spacing w:after="0" w:line="240" w:lineRule="auto"/>
        <w:ind w:firstLine="567"/>
        <w:jc w:val="both"/>
        <w:rPr>
          <w:rFonts w:ascii="Times New Roman" w:eastAsia="Times New Roman" w:hAnsi="Times New Roman" w:cs="Times New Roman"/>
          <w:color w:val="000000"/>
          <w:sz w:val="26"/>
          <w:szCs w:val="26"/>
        </w:rPr>
      </w:pPr>
    </w:p>
    <w:p w14:paraId="0DBDA6AB" w14:textId="77777777" w:rsidR="0029162B" w:rsidRPr="000B5ED4"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pacing w:val="-2"/>
          <w:sz w:val="28"/>
          <w:szCs w:val="28"/>
        </w:rPr>
      </w:pPr>
      <w:r w:rsidRPr="000B5ED4">
        <w:rPr>
          <w:rFonts w:ascii="Times New Roman" w:eastAsia="Times New Roman" w:hAnsi="Times New Roman" w:cs="Times New Roman"/>
          <w:color w:val="000000"/>
          <w:spacing w:val="-2"/>
          <w:sz w:val="28"/>
          <w:szCs w:val="28"/>
        </w:rPr>
        <w:t>- Chiều dài tối đa của một dãy nhà liên kế hoặc riêng lẻ có cả hai mặt tiếp giáp với các tuyến đường cấp đường chính khu vực trở xuống là 60m. Giữa các dãy nhà phải bố trí đường giao thông phù hợp với các quy định về quy hoạch mạng lưới đường giao thông hoặc phải bố trí đường đi bộ với bề rộng tối thiểu là 4m.</w:t>
      </w:r>
    </w:p>
    <w:p w14:paraId="3FAFA378"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i) Quy định về độ vươn và nhô ra của các bộ phận công trình. </w:t>
      </w:r>
    </w:p>
    <w:p w14:paraId="501F1905"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Không bố trí đua hiên, ban công ra hành lang hè phố. </w:t>
      </w:r>
    </w:p>
    <w:p w14:paraId="540FBA45"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Trường hợp chỉ giới xây dựng trùng với chỉ giới đường đỏ phải đảm bảo nguyên tắc sau: Không cản trở các hoạt động giao thông tại lòng đường; đảm bảo an toàn, thuận tiện cho các hoạt động đi bộ trên vỉa hè; Không làm ảnh hưởng đến hệ thống cây xanh, công trình hạ tầng kỹ thuật nổi và ngầm trên tuyến phố; Đảm bảo tính thống nhất về cảnh quan trên tuyến phố hoặc từng đoạn phố; Đảm bảo tuân thủ các quy định về phòng cháy chữa cháy và các hoạt động của phương tiện chữa cháy;</w:t>
      </w:r>
    </w:p>
    <w:p w14:paraId="7A69C0A8"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Trường hợp chỉ giới xây dựng lùi vào so với chỉ giới đường đỏ, phải đảm bảo nguyên tắc sau: Không một bộ phận, chi tiết kiến trúc nào của công trình được vượt quá chỉ giới đường đỏ; </w:t>
      </w:r>
    </w:p>
    <w:p w14:paraId="4610D3D5"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Trên ban công chỉ được làm lan can, không được tạo thành khối lồi, buồng và không được xây dựng lắp tường che chắn; chiều cao lan can 1,1-1,5m.</w:t>
      </w:r>
      <w:r>
        <w:rPr>
          <w:rFonts w:ascii="Times New Roman" w:eastAsia="Times New Roman" w:hAnsi="Times New Roman" w:cs="Times New Roman"/>
          <w:color w:val="000000"/>
          <w:sz w:val="28"/>
          <w:szCs w:val="28"/>
          <w:vertAlign w:val="superscript"/>
        </w:rPr>
        <w:footnoteReference w:id="8"/>
      </w:r>
    </w:p>
    <w:p w14:paraId="0E9B7450"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Đảm bảo tính thống nhất về cảnh quan trên tuyến phố hoặc từng đoạn phố; Đảm bảo tuân thủ các quy định về phòng cháy chữa cháy và hoạt động của phương tiện chữa cháy.</w:t>
      </w:r>
    </w:p>
    <w:p w14:paraId="7CC9E40C"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i/>
          <w:color w:val="000000"/>
          <w:sz w:val="28"/>
          <w:szCs w:val="28"/>
        </w:rPr>
      </w:pPr>
      <w:r>
        <w:rPr>
          <w:rFonts w:ascii="Times New Roman" w:eastAsia="Times New Roman" w:hAnsi="Times New Roman" w:cs="Times New Roman"/>
          <w:color w:val="000000"/>
          <w:sz w:val="28"/>
          <w:szCs w:val="28"/>
        </w:rPr>
        <w:t>k) Kết cấu chịu lực, vật liệu xây dựng và hoàn thiện kiến trúc mặt ngoài</w:t>
      </w:r>
      <w:r>
        <w:rPr>
          <w:rFonts w:ascii="Times New Roman" w:eastAsia="Times New Roman" w:hAnsi="Times New Roman" w:cs="Times New Roman"/>
          <w:i/>
          <w:color w:val="000000"/>
          <w:sz w:val="28"/>
          <w:szCs w:val="28"/>
        </w:rPr>
        <w:t>.</w:t>
      </w:r>
    </w:p>
    <w:p w14:paraId="683E8908"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Nhà khung bê tông cốt thép hoặc xây tường gạch.</w:t>
      </w:r>
    </w:p>
    <w:p w14:paraId="421BEEAB"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Nhà ở trên các tuyến đường đô thị, quốc lộ, tỉnh lộ: không được xây bao và lợp mái bằng vật liệu tạm, thô sơ, đắp đất, ghép gỗ, tôn, tre, nứa, phibroximăng, giấy dầu, mái lá, rơm rạ. </w:t>
      </w:r>
    </w:p>
    <w:p w14:paraId="449FEC24"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Không sử dụng nhiều loại vật liệu và màu sắc trang trí bề mặt ngôi nhà.</w:t>
      </w:r>
    </w:p>
    <w:p w14:paraId="4632E8A2"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Việc sử dụng vật liệu xây dựng để hoàn thiện mặt ngoài công trình phải được xem xét trong giấy phép xây dựng.</w:t>
      </w:r>
    </w:p>
    <w:p w14:paraId="2A137A9A"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l) Hình khối kiến trúc.</w:t>
      </w:r>
    </w:p>
    <w:p w14:paraId="48532110"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Hình thức kiến trúc bố trí hài hoà, phù hợp với cảnh quan khu vực; đảm bảo quy chuẩn, tiêu chuẩn về quy hoạch xây dựng.</w:t>
      </w:r>
    </w:p>
    <w:p w14:paraId="382848B7" w14:textId="77777777" w:rsidR="0029162B" w:rsidRPr="000B5ED4"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pacing w:val="-4"/>
          <w:sz w:val="28"/>
          <w:szCs w:val="28"/>
        </w:rPr>
      </w:pPr>
      <w:r w:rsidRPr="000B5ED4">
        <w:rPr>
          <w:rFonts w:ascii="Times New Roman" w:eastAsia="Times New Roman" w:hAnsi="Times New Roman" w:cs="Times New Roman"/>
          <w:color w:val="000000"/>
          <w:spacing w:val="-4"/>
          <w:sz w:val="28"/>
          <w:szCs w:val="28"/>
        </w:rPr>
        <w:t>- Mặt đứng và mái công trình sử dụng màu sắc hài hòa, đồng bộ toàn dãy phố.</w:t>
      </w:r>
    </w:p>
    <w:p w14:paraId="7C7A6F84"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m) Việc xây cổng, tường rào: </w:t>
      </w:r>
    </w:p>
    <w:p w14:paraId="00150F65"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Không xây dựng cổng, tường rào mới tại các phố chính trong đô thị (trừ trường hợp đã có quy hoạch được duyệt)</w:t>
      </w:r>
    </w:p>
    <w:p w14:paraId="42FC53A8"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Trên các tuyến phố khác, nếu xây dựng tường rào phải đảm bảo có kiến trúc thoáng, đảm bảo mỹ quan và đáp ứng các quy định về tường rào.</w:t>
      </w:r>
    </w:p>
    <w:p w14:paraId="65223630"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n) Xây dựng nhà ở tại vị trí góc phố:</w:t>
      </w:r>
    </w:p>
    <w:p w14:paraId="6C85B4F7"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Hình thức kiến trúc công trình phải được bố trí hài hòa, phù hợp với cảnh quan khu vực và kiến trúc công trình xung quanh.</w:t>
      </w:r>
    </w:p>
    <w:p w14:paraId="607C464A" w14:textId="5E6C77AD" w:rsidR="0029162B" w:rsidRPr="000B5ED4"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pacing w:val="-4"/>
          <w:sz w:val="28"/>
          <w:szCs w:val="28"/>
        </w:rPr>
      </w:pPr>
      <w:r w:rsidRPr="000B5ED4">
        <w:rPr>
          <w:rFonts w:ascii="Times New Roman" w:eastAsia="Times New Roman" w:hAnsi="Times New Roman" w:cs="Times New Roman"/>
          <w:color w:val="000000"/>
          <w:spacing w:val="-4"/>
          <w:sz w:val="28"/>
          <w:szCs w:val="28"/>
        </w:rPr>
        <w:t>- Mặt trước ngôi nhà phải được cắt vát góc với kích thước tối thiểu 1,0m</w:t>
      </w:r>
      <w:r w:rsidR="009D34AD" w:rsidRPr="000B5ED4">
        <w:rPr>
          <w:rFonts w:ascii="Times New Roman" w:eastAsia="Times New Roman" w:hAnsi="Times New Roman" w:cs="Times New Roman"/>
          <w:color w:val="000000"/>
          <w:spacing w:val="-4"/>
          <w:sz w:val="28"/>
          <w:szCs w:val="28"/>
        </w:rPr>
        <w:t xml:space="preserve"> </w:t>
      </w:r>
      <w:r w:rsidRPr="000B5ED4">
        <w:rPr>
          <w:rFonts w:ascii="Times New Roman" w:eastAsia="Times New Roman" w:hAnsi="Times New Roman" w:cs="Times New Roman"/>
          <w:color w:val="000000"/>
          <w:spacing w:val="-4"/>
          <w:sz w:val="28"/>
          <w:szCs w:val="28"/>
        </w:rPr>
        <w:t>x 1,0m (lộ giới đường nhỏ hơn 20m), 1,5m</w:t>
      </w:r>
      <w:r w:rsidR="009D34AD" w:rsidRPr="000B5ED4">
        <w:rPr>
          <w:rFonts w:ascii="Times New Roman" w:eastAsia="Times New Roman" w:hAnsi="Times New Roman" w:cs="Times New Roman"/>
          <w:color w:val="000000"/>
          <w:spacing w:val="-4"/>
          <w:sz w:val="28"/>
          <w:szCs w:val="28"/>
        </w:rPr>
        <w:t xml:space="preserve"> </w:t>
      </w:r>
      <w:r w:rsidRPr="000B5ED4">
        <w:rPr>
          <w:rFonts w:ascii="Times New Roman" w:eastAsia="Times New Roman" w:hAnsi="Times New Roman" w:cs="Times New Roman"/>
          <w:color w:val="000000"/>
          <w:spacing w:val="-4"/>
          <w:sz w:val="28"/>
          <w:szCs w:val="28"/>
        </w:rPr>
        <w:t>x 1,5m (lộ giới đường từ 20m trở lên) hoặc phù hợp với bán kính bloc vỉa hè; đồng thời đảm bảo tuân thủ quy chuẩn xây dựng.</w:t>
      </w:r>
    </w:p>
    <w:p w14:paraId="1AA167B7"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o) Quan hệ với các công trình bên cạnh.</w:t>
      </w:r>
    </w:p>
    <w:p w14:paraId="3D14A15C"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Không bộ phận nào của ngôi nhà kể cả thiết bị, đường ống, phần ngầm dưới đất (móng, đường ống), được vượt quá ranh giới với lô đất bên cạnh</w:t>
      </w:r>
    </w:p>
    <w:p w14:paraId="5B7F2402"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Không được thiết kế đường ống xả nước mưa, nước thải các loại (kể cả nước ngưng tụ của điều hòa, máy lạnh), khí bụi, khí thải sang hộ liên kế.</w:t>
      </w:r>
    </w:p>
    <w:p w14:paraId="3795358C"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ô) Các yêu cầu kỹ thuật khác đối với công trình xây dựng.</w:t>
      </w:r>
    </w:p>
    <w:p w14:paraId="72340702"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Sử dụng công nghệ xây dựng, vật liệu xây dựng đáp ứng yêu cầu về công năng sử dụng, các yêu cầu về phòng, chống cháy, nổ và điều kiện an toàn khác; bảo đảm an toàn chịu lực, an toàn trong sử dụng và mỹ quan.</w:t>
      </w:r>
    </w:p>
    <w:p w14:paraId="50FDDF0C"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Miệng xả ống khói, ống thông hơi không được thiết kế xây dựng hướng ra đường phố, ngõ đi chung.</w:t>
      </w:r>
    </w:p>
    <w:p w14:paraId="3662AAFF"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Máy điều hòa nhiệt độ nếu đặt ở mặt tiền, sát chỉ giới đường đỏ phải ở độ cao trên 2,7m và không xả nước ngưng trực tiếp lên vỉa hè, đường phố.</w:t>
      </w:r>
    </w:p>
    <w:p w14:paraId="0246D819"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Không được bố trí sân phơi quần áo, làm lưới sắt ở mặt tiền ngôi nhà dọc các đường phố. Không bố trí đường ống thu thoát nước mưa chảy tự do ra đường.</w:t>
      </w:r>
    </w:p>
    <w:p w14:paraId="72DCFA4A"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Thiết kế phải đảm bảo an toàn, phù hợp với quy mô và điều kiện nền đất tại vị trí đặt công trình. Hình khối kiến trúc bố trí hài hòa, phù hợp với cảnh quan khu vực và thiết kế đô thị. Mặt đứng công trình không sử dụng các màu sắc quá mạnh, vật liệu có tính phản quang.</w:t>
      </w:r>
    </w:p>
    <w:p w14:paraId="227AE678"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Không hạ độ cao vỉa hè làm lối đi vào nhà, không lắp đặt vệt dắt xe xuống lòng đường.</w:t>
      </w:r>
    </w:p>
    <w:p w14:paraId="5FE83E44"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Nước thải sinh hoạt thông thường phải được xử lý qua hố ga trước khi thoát vào hệ thống thoát nước chung của khu vực.</w:t>
      </w:r>
    </w:p>
    <w:p w14:paraId="6BA9AB24" w14:textId="77777777" w:rsidR="0029162B"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Biển quảng cáo đặt ở mặt tiền ngôi nhà không được sử dụng các vật liệu có độ phản quang lớn hơn 70%.</w:t>
      </w:r>
    </w:p>
    <w:p w14:paraId="67176841" w14:textId="5AB99588" w:rsidR="0029162B" w:rsidRPr="000B5ED4"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pacing w:val="-4"/>
          <w:sz w:val="28"/>
          <w:szCs w:val="28"/>
        </w:rPr>
      </w:pPr>
      <w:r w:rsidRPr="000B5ED4">
        <w:rPr>
          <w:rFonts w:ascii="Times New Roman" w:eastAsia="Times New Roman" w:hAnsi="Times New Roman" w:cs="Times New Roman"/>
          <w:color w:val="000000"/>
          <w:spacing w:val="-4"/>
          <w:sz w:val="28"/>
          <w:szCs w:val="28"/>
        </w:rPr>
        <w:t>- Việc quản lý chất lượng xây dựng nhà ở riêng lẻ thực hiện theo Thông tư số 05/2015/TT-BXD ngày 30/10/2015 của Bộ Xây dựng và các quy định hiện hành.</w:t>
      </w:r>
    </w:p>
    <w:p w14:paraId="08078046" w14:textId="77777777" w:rsidR="0029162B" w:rsidRPr="00B14F37" w:rsidRDefault="00100CB8">
      <w:pPr>
        <w:pStyle w:val="Heading3"/>
      </w:pPr>
      <w:bookmarkStart w:id="39" w:name="_Toc111723057"/>
      <w:r w:rsidRPr="00B14F37">
        <w:t>4. Đối với nhà ở riêng lẻ cao tầng.</w:t>
      </w:r>
      <w:bookmarkEnd w:id="39"/>
    </w:p>
    <w:p w14:paraId="22D0BE2B" w14:textId="77777777" w:rsidR="0029162B" w:rsidRPr="00BC2E0D"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sidRPr="00BC2E0D">
        <w:rPr>
          <w:rFonts w:ascii="Times New Roman" w:eastAsia="Times New Roman" w:hAnsi="Times New Roman" w:cs="Times New Roman"/>
          <w:color w:val="000000"/>
          <w:sz w:val="28"/>
          <w:szCs w:val="28"/>
        </w:rPr>
        <w:t>a) Các công trình nhà ở riêng lẻ cao tầng chỉ được phép xây dựng trên các tuyến phố chính.</w:t>
      </w:r>
    </w:p>
    <w:p w14:paraId="3D1C4F10" w14:textId="77777777" w:rsidR="0029162B" w:rsidRPr="00BC2E0D" w:rsidRDefault="009356CD">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sdt>
        <w:sdtPr>
          <w:rPr>
            <w:rFonts w:ascii="Times New Roman" w:hAnsi="Times New Roman" w:cs="Times New Roman"/>
          </w:rPr>
          <w:tag w:val="goog_rdk_15"/>
          <w:id w:val="-90090561"/>
        </w:sdtPr>
        <w:sdtEndPr/>
        <w:sdtContent>
          <w:r w:rsidR="00100CB8" w:rsidRPr="00BC2E0D">
            <w:rPr>
              <w:rFonts w:ascii="Times New Roman" w:eastAsia="Caudex" w:hAnsi="Times New Roman" w:cs="Times New Roman"/>
              <w:color w:val="000000"/>
              <w:sz w:val="28"/>
              <w:szCs w:val="28"/>
            </w:rPr>
            <w:t xml:space="preserve">b) Khoảng lùi xây dựng: ≥ 3m </w:t>
          </w:r>
        </w:sdtContent>
      </w:sdt>
    </w:p>
    <w:p w14:paraId="0211F1AE" w14:textId="77777777" w:rsidR="0029162B" w:rsidRPr="00BC2E0D" w:rsidRDefault="00100CB8">
      <w:pPr>
        <w:tabs>
          <w:tab w:val="left" w:pos="0"/>
          <w:tab w:val="left" w:pos="720"/>
        </w:tabs>
        <w:spacing w:before="120" w:after="0" w:line="240" w:lineRule="auto"/>
        <w:ind w:firstLine="720"/>
        <w:jc w:val="both"/>
        <w:rPr>
          <w:rFonts w:ascii="Times New Roman" w:eastAsia="Times New Roman" w:hAnsi="Times New Roman" w:cs="Times New Roman"/>
          <w:color w:val="000000"/>
          <w:sz w:val="28"/>
          <w:szCs w:val="28"/>
        </w:rPr>
      </w:pPr>
      <w:r w:rsidRPr="00BC2E0D">
        <w:rPr>
          <w:rFonts w:ascii="Times New Roman" w:eastAsia="Times New Roman" w:hAnsi="Times New Roman" w:cs="Times New Roman"/>
          <w:color w:val="000000"/>
          <w:sz w:val="28"/>
          <w:szCs w:val="28"/>
        </w:rPr>
        <w:t>c) Các yêu cầu về quy chuẩn, tiêu chuẩn xây dựng khác tuân thủ Điểm c, đ, ê, g, h, i, k , l , m, n, o, ô Khoản 3 Điều này.</w:t>
      </w:r>
    </w:p>
    <w:p w14:paraId="27EE4561" w14:textId="77777777" w:rsidR="006D6814" w:rsidRDefault="00100CB8" w:rsidP="006D6814">
      <w:pPr>
        <w:pStyle w:val="Heading3"/>
      </w:pPr>
      <w:bookmarkStart w:id="40" w:name="_Toc111723058"/>
      <w:r w:rsidRPr="00B14F37">
        <w:t xml:space="preserve">5. Quy định xây dựng nhà ở đối với các thửa đất </w:t>
      </w:r>
      <w:r w:rsidR="00B14F37">
        <w:t xml:space="preserve">hiện hữu </w:t>
      </w:r>
      <w:r w:rsidRPr="00B14F37">
        <w:t>có diện tích, hình khối không đảm bảo theo quy chuẩn xây dựng</w:t>
      </w:r>
      <w:bookmarkEnd w:id="40"/>
    </w:p>
    <w:p w14:paraId="5C04A6C7" w14:textId="77777777" w:rsidR="006D6814" w:rsidRDefault="00100CB8" w:rsidP="006D6814">
      <w:pPr>
        <w:pStyle w:val="Heading3"/>
        <w:rPr>
          <w:color w:val="0000FF"/>
        </w:rPr>
      </w:pPr>
      <w:bookmarkStart w:id="41" w:name="_Toc111723059"/>
      <w:r w:rsidRPr="00097EDB">
        <w:rPr>
          <w:color w:val="0000FF"/>
        </w:rPr>
        <w:t>a) Nếu diện tích đất nhỏ hơn 15m</w:t>
      </w:r>
      <w:r w:rsidRPr="00097EDB">
        <w:rPr>
          <w:color w:val="0000FF"/>
          <w:vertAlign w:val="superscript"/>
        </w:rPr>
        <w:t>2</w:t>
      </w:r>
      <w:r w:rsidRPr="00097EDB">
        <w:rPr>
          <w:color w:val="0000FF"/>
        </w:rPr>
        <w:t xml:space="preserve"> </w:t>
      </w:r>
      <w:r w:rsidR="00B24397" w:rsidRPr="00097EDB">
        <w:rPr>
          <w:color w:val="0000FF"/>
        </w:rPr>
        <w:t>không được phép xây dựng, khuyến khích hợp thửa.</w:t>
      </w:r>
      <w:bookmarkEnd w:id="41"/>
    </w:p>
    <w:p w14:paraId="15C13B2D" w14:textId="3E105060" w:rsidR="006D6814" w:rsidRDefault="00B24397" w:rsidP="006D6814">
      <w:pPr>
        <w:pStyle w:val="Heading3"/>
        <w:rPr>
          <w:color w:val="0000FF"/>
        </w:rPr>
      </w:pPr>
      <w:bookmarkStart w:id="42" w:name="_Toc111723060"/>
      <w:r>
        <w:rPr>
          <w:color w:val="0000FF"/>
        </w:rPr>
        <w:t>b) Nếu diện tích thửa đất từ 15m</w:t>
      </w:r>
      <w:r w:rsidRPr="00B24397">
        <w:rPr>
          <w:color w:val="0000FF"/>
          <w:vertAlign w:val="superscript"/>
        </w:rPr>
        <w:t>2</w:t>
      </w:r>
      <w:r>
        <w:rPr>
          <w:color w:val="0000FF"/>
        </w:rPr>
        <w:t xml:space="preserve"> đến nhỏ hơn 40m</w:t>
      </w:r>
      <w:r w:rsidRPr="00B24397">
        <w:rPr>
          <w:color w:val="0000FF"/>
          <w:vertAlign w:val="superscript"/>
        </w:rPr>
        <w:t>2</w:t>
      </w:r>
      <w:r>
        <w:rPr>
          <w:color w:val="0000FF"/>
        </w:rPr>
        <w:t xml:space="preserve"> </w:t>
      </w:r>
      <w:r w:rsidR="006D6814">
        <w:rPr>
          <w:color w:val="0000FF"/>
        </w:rPr>
        <w:t xml:space="preserve">đối với phường </w:t>
      </w:r>
      <w:r w:rsidRPr="006D6814">
        <w:rPr>
          <w:iCs/>
          <w:color w:val="0000FF"/>
        </w:rPr>
        <w:t>(</w:t>
      </w:r>
      <w:r w:rsidR="006D6814" w:rsidRPr="006D6814">
        <w:rPr>
          <w:iCs/>
          <w:color w:val="0000FF"/>
        </w:rPr>
        <w:t>từ 15m</w:t>
      </w:r>
      <w:r w:rsidR="006D6814" w:rsidRPr="006D6814">
        <w:rPr>
          <w:iCs/>
          <w:color w:val="0000FF"/>
          <w:vertAlign w:val="superscript"/>
        </w:rPr>
        <w:t>2</w:t>
      </w:r>
      <w:r w:rsidR="006D6814" w:rsidRPr="006D6814">
        <w:rPr>
          <w:iCs/>
          <w:color w:val="0000FF"/>
        </w:rPr>
        <w:t xml:space="preserve"> đến nhỏ hơn </w:t>
      </w:r>
      <w:r w:rsidRPr="006D6814">
        <w:rPr>
          <w:iCs/>
          <w:color w:val="0000FF"/>
        </w:rPr>
        <w:t>60m</w:t>
      </w:r>
      <w:r w:rsidRPr="006D6814">
        <w:rPr>
          <w:iCs/>
          <w:color w:val="0000FF"/>
          <w:vertAlign w:val="superscript"/>
        </w:rPr>
        <w:t>2</w:t>
      </w:r>
      <w:r w:rsidRPr="006D6814">
        <w:rPr>
          <w:iCs/>
          <w:color w:val="0000FF"/>
        </w:rPr>
        <w:t xml:space="preserve"> đối với xã)</w:t>
      </w:r>
      <w:r>
        <w:rPr>
          <w:color w:val="0000FF"/>
        </w:rPr>
        <w:t xml:space="preserve"> </w:t>
      </w:r>
      <w:r w:rsidR="00100CB8" w:rsidRPr="00097EDB">
        <w:rPr>
          <w:color w:val="0000FF"/>
        </w:rPr>
        <w:t xml:space="preserve">có chiều rộng mặt tiền nhỏ hơn </w:t>
      </w:r>
      <w:r>
        <w:rPr>
          <w:color w:val="0000FF"/>
        </w:rPr>
        <w:t>2</w:t>
      </w:r>
      <w:r w:rsidR="00100CB8" w:rsidRPr="00097EDB">
        <w:rPr>
          <w:color w:val="0000FF"/>
        </w:rPr>
        <w:t>,</w:t>
      </w:r>
      <w:r>
        <w:rPr>
          <w:color w:val="0000FF"/>
        </w:rPr>
        <w:t>5</w:t>
      </w:r>
      <w:r w:rsidR="00100CB8" w:rsidRPr="00097EDB">
        <w:rPr>
          <w:color w:val="0000FF"/>
        </w:rPr>
        <w:t>m hoặc chiều sâu so với chỉ giới xây dựng nhỏ hơn 3m thì không được phép xây dựng, khuyến khích hợp thửa.</w:t>
      </w:r>
      <w:bookmarkEnd w:id="42"/>
    </w:p>
    <w:p w14:paraId="0EDE7539" w14:textId="1261D06C" w:rsidR="0029162B" w:rsidRPr="00097EDB" w:rsidRDefault="00B24397" w:rsidP="006D6814">
      <w:pPr>
        <w:pStyle w:val="Heading3"/>
        <w:rPr>
          <w:color w:val="0000FF"/>
        </w:rPr>
      </w:pPr>
      <w:bookmarkStart w:id="43" w:name="_Toc111723061"/>
      <w:r>
        <w:rPr>
          <w:color w:val="0000FF"/>
        </w:rPr>
        <w:t>c</w:t>
      </w:r>
      <w:r w:rsidR="00100CB8" w:rsidRPr="00097EDB">
        <w:rPr>
          <w:color w:val="0000FF"/>
        </w:rPr>
        <w:t>) Nếu diện tích đất từ 15m</w:t>
      </w:r>
      <w:r w:rsidR="00100CB8" w:rsidRPr="00097EDB">
        <w:rPr>
          <w:color w:val="0000FF"/>
          <w:vertAlign w:val="superscript"/>
        </w:rPr>
        <w:t>2</w:t>
      </w:r>
      <w:r w:rsidR="00100CB8" w:rsidRPr="00097EDB">
        <w:rPr>
          <w:color w:val="0000FF"/>
        </w:rPr>
        <w:t xml:space="preserve"> đến nhỏ hơn 40m</w:t>
      </w:r>
      <w:r w:rsidR="00100CB8" w:rsidRPr="00097EDB">
        <w:rPr>
          <w:color w:val="0000FF"/>
          <w:vertAlign w:val="superscript"/>
        </w:rPr>
        <w:t>2</w:t>
      </w:r>
      <w:r w:rsidR="00100CB8" w:rsidRPr="00097EDB">
        <w:rPr>
          <w:color w:val="0000FF"/>
        </w:rPr>
        <w:t xml:space="preserve"> </w:t>
      </w:r>
      <w:r w:rsidR="00100CB8" w:rsidRPr="006D6814">
        <w:rPr>
          <w:iCs/>
          <w:color w:val="0000FF"/>
        </w:rPr>
        <w:t>(</w:t>
      </w:r>
      <w:r w:rsidR="006D6814" w:rsidRPr="006D6814">
        <w:rPr>
          <w:iCs/>
          <w:color w:val="0000FF"/>
        </w:rPr>
        <w:t>từ 15m</w:t>
      </w:r>
      <w:r w:rsidR="006D6814" w:rsidRPr="006D6814">
        <w:rPr>
          <w:iCs/>
          <w:color w:val="0000FF"/>
          <w:vertAlign w:val="superscript"/>
        </w:rPr>
        <w:t>2</w:t>
      </w:r>
      <w:r w:rsidR="006D6814" w:rsidRPr="006D6814">
        <w:rPr>
          <w:iCs/>
          <w:color w:val="0000FF"/>
        </w:rPr>
        <w:t xml:space="preserve"> đến nhỏ hơn 60m</w:t>
      </w:r>
      <w:r w:rsidR="006D6814" w:rsidRPr="006D6814">
        <w:rPr>
          <w:iCs/>
          <w:color w:val="0000FF"/>
          <w:vertAlign w:val="superscript"/>
        </w:rPr>
        <w:t>2</w:t>
      </w:r>
      <w:r w:rsidR="006D6814" w:rsidRPr="006D6814">
        <w:rPr>
          <w:iCs/>
          <w:color w:val="0000FF"/>
        </w:rPr>
        <w:t xml:space="preserve"> đối với xã</w:t>
      </w:r>
      <w:r w:rsidR="00100CB8" w:rsidRPr="006D6814">
        <w:rPr>
          <w:iCs/>
          <w:color w:val="0000FF"/>
        </w:rPr>
        <w:t>)</w:t>
      </w:r>
      <w:r w:rsidR="00100CB8" w:rsidRPr="00097EDB">
        <w:rPr>
          <w:color w:val="0000FF"/>
        </w:rPr>
        <w:t xml:space="preserve"> có chiều rộng mặt tiền từ </w:t>
      </w:r>
      <w:r>
        <w:rPr>
          <w:color w:val="0000FF"/>
        </w:rPr>
        <w:t>2</w:t>
      </w:r>
      <w:r w:rsidR="00100CB8" w:rsidRPr="00097EDB">
        <w:rPr>
          <w:color w:val="0000FF"/>
        </w:rPr>
        <w:t>,</w:t>
      </w:r>
      <w:r>
        <w:rPr>
          <w:color w:val="0000FF"/>
        </w:rPr>
        <w:t>5</w:t>
      </w:r>
      <w:r w:rsidR="00100CB8" w:rsidRPr="00097EDB">
        <w:rPr>
          <w:color w:val="0000FF"/>
        </w:rPr>
        <w:t>m trở lên và có chiều sâu so với chỉ xây dựng từ 3m trở lên thì được phép xây dựng không quá 2 tầng.</w:t>
      </w:r>
      <w:r w:rsidR="00100CB8" w:rsidRPr="00097EDB">
        <w:rPr>
          <w:color w:val="0000FF"/>
          <w:vertAlign w:val="superscript"/>
        </w:rPr>
        <w:footnoteReference w:id="9"/>
      </w:r>
      <w:bookmarkEnd w:id="43"/>
    </w:p>
    <w:p w14:paraId="39C1ECA9" w14:textId="77777777" w:rsidR="006D6814" w:rsidRDefault="00100CB8" w:rsidP="006D6814">
      <w:pPr>
        <w:pStyle w:val="Heading3"/>
      </w:pPr>
      <w:bookmarkStart w:id="44" w:name="_Toc111723062"/>
      <w:r w:rsidRPr="00B24397">
        <w:t>6. Quy định đối với công trình xây dựng xen cấy vào các công trình cũ</w:t>
      </w:r>
      <w:bookmarkEnd w:id="44"/>
    </w:p>
    <w:p w14:paraId="7EAE5863" w14:textId="77777777" w:rsidR="006D6814" w:rsidRDefault="00100CB8" w:rsidP="006D6814">
      <w:pPr>
        <w:pStyle w:val="Heading3"/>
        <w:rPr>
          <w:rFonts w:eastAsia="Times New Roman"/>
          <w:spacing w:val="-6"/>
        </w:rPr>
      </w:pPr>
      <w:bookmarkStart w:id="45" w:name="_Toc111723063"/>
      <w:r w:rsidRPr="000B5ED4">
        <w:rPr>
          <w:rFonts w:eastAsia="Times New Roman"/>
          <w:spacing w:val="-6"/>
        </w:rPr>
        <w:t>Đối với công trình nhà ở xen cấy vào công trình cũ phải đảm bảo các yêu cầu:</w:t>
      </w:r>
      <w:bookmarkEnd w:id="45"/>
      <w:r w:rsidRPr="000B5ED4">
        <w:rPr>
          <w:rFonts w:eastAsia="Times New Roman"/>
          <w:spacing w:val="-6"/>
        </w:rPr>
        <w:t xml:space="preserve"> </w:t>
      </w:r>
    </w:p>
    <w:p w14:paraId="3430AB5E" w14:textId="77777777" w:rsidR="006D6814" w:rsidRDefault="00100CB8" w:rsidP="006D6814">
      <w:pPr>
        <w:pStyle w:val="Heading3"/>
      </w:pPr>
      <w:bookmarkStart w:id="46" w:name="_Toc111723064"/>
      <w:r w:rsidRPr="00A85CFE">
        <w:t>a) Phù hợp với tính chất, công năng sử dụng công trình;</w:t>
      </w:r>
      <w:bookmarkEnd w:id="46"/>
      <w:r w:rsidRPr="00A85CFE">
        <w:t xml:space="preserve"> </w:t>
      </w:r>
    </w:p>
    <w:p w14:paraId="13BF2892" w14:textId="77777777" w:rsidR="006D6814" w:rsidRDefault="00100CB8" w:rsidP="006D6814">
      <w:pPr>
        <w:pStyle w:val="Heading3"/>
      </w:pPr>
      <w:bookmarkStart w:id="47" w:name="_Toc111723065"/>
      <w:r w:rsidRPr="00A85CFE">
        <w:t>b) Không làm ảnh hưởng xấu đến chất lượng kết cấu của công trình cũ;</w:t>
      </w:r>
      <w:bookmarkEnd w:id="47"/>
      <w:r w:rsidRPr="00A85CFE">
        <w:t xml:space="preserve"> </w:t>
      </w:r>
    </w:p>
    <w:p w14:paraId="167417AE" w14:textId="77777777" w:rsidR="006D6814" w:rsidRDefault="00100CB8" w:rsidP="006D6814">
      <w:pPr>
        <w:pStyle w:val="Heading3"/>
      </w:pPr>
      <w:bookmarkStart w:id="48" w:name="_Toc111723066"/>
      <w:r w:rsidRPr="00A85CFE">
        <w:t>c) Sử dụng hình thức, vật liệu, màu sắc đồng nhất hoặc hài hòa với công trình cũ;</w:t>
      </w:r>
      <w:bookmarkEnd w:id="48"/>
      <w:r w:rsidRPr="00A85CFE">
        <w:t xml:space="preserve"> </w:t>
      </w:r>
    </w:p>
    <w:p w14:paraId="6AD78ADF" w14:textId="77777777" w:rsidR="006D6814" w:rsidRDefault="00100CB8">
      <w:pPr>
        <w:pStyle w:val="Heading3"/>
      </w:pPr>
      <w:bookmarkStart w:id="49" w:name="_Toc111723067"/>
      <w:r w:rsidRPr="00A85CFE">
        <w:t>d) Đồng bộ về hệ thống kỹ thuật trong và ngoài nhà.</w:t>
      </w:r>
      <w:bookmarkEnd w:id="49"/>
      <w:r w:rsidRPr="00A85CFE">
        <w:t xml:space="preserve"> </w:t>
      </w:r>
    </w:p>
    <w:p w14:paraId="522652D8" w14:textId="39EA414A" w:rsidR="0029162B" w:rsidRPr="00B24397" w:rsidRDefault="00100CB8">
      <w:pPr>
        <w:pStyle w:val="Heading3"/>
      </w:pPr>
      <w:bookmarkStart w:id="50" w:name="_Toc111723068"/>
      <w:r w:rsidRPr="00B24397">
        <w:t>7. Quy định đối với kiến trúc công trình xây mới hoặc cải tạo trên khu đất chứa công trình có giá trị, nằm gần hoặc nằm sát một thửa đất có công trình có giá trị</w:t>
      </w:r>
      <w:bookmarkEnd w:id="50"/>
      <w:r w:rsidRPr="00B24397">
        <w:t xml:space="preserve"> </w:t>
      </w:r>
    </w:p>
    <w:p w14:paraId="2344F99E" w14:textId="77777777" w:rsidR="0029162B" w:rsidRDefault="00100CB8">
      <w:pPr>
        <w:tabs>
          <w:tab w:val="left" w:pos="851"/>
        </w:tabs>
        <w:spacing w:before="120"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 Các công trình dự kiến xây trên một thửa đất tại đó đã có một công trình di sản có giá trị được bảo vệ phải được bố trí phía sau biệt thự và có khoảng cách ít nhất bằng 1/3 chiều cao của công trình, tối thiểu là 5m.</w:t>
      </w:r>
    </w:p>
    <w:p w14:paraId="2828F160" w14:textId="77777777" w:rsidR="0029162B" w:rsidRDefault="00100CB8">
      <w:pPr>
        <w:tabs>
          <w:tab w:val="left" w:pos="851"/>
        </w:tabs>
        <w:spacing w:after="0" w:line="240" w:lineRule="auto"/>
        <w:ind w:firstLine="567"/>
        <w:jc w:val="both"/>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lastRenderedPageBreak/>
        <w:t xml:space="preserve"> </w:t>
      </w:r>
      <w:r>
        <w:rPr>
          <w:rFonts w:ascii="Times New Roman" w:eastAsia="Times New Roman" w:hAnsi="Times New Roman" w:cs="Times New Roman"/>
          <w:noProof/>
          <w:color w:val="000000"/>
          <w:sz w:val="26"/>
          <w:szCs w:val="26"/>
          <w:lang w:val="en-US"/>
        </w:rPr>
        <w:drawing>
          <wp:inline distT="0" distB="0" distL="0" distR="0" wp14:anchorId="58953062" wp14:editId="6E6E1550">
            <wp:extent cx="5716892" cy="1798248"/>
            <wp:effectExtent l="0" t="0" r="0" b="0"/>
            <wp:docPr id="24"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5"/>
                    <a:srcRect/>
                    <a:stretch>
                      <a:fillRect/>
                    </a:stretch>
                  </pic:blipFill>
                  <pic:spPr>
                    <a:xfrm>
                      <a:off x="0" y="0"/>
                      <a:ext cx="5716892" cy="1798248"/>
                    </a:xfrm>
                    <a:prstGeom prst="rect">
                      <a:avLst/>
                    </a:prstGeom>
                    <a:ln/>
                  </pic:spPr>
                </pic:pic>
              </a:graphicData>
            </a:graphic>
          </wp:inline>
        </w:drawing>
      </w:r>
    </w:p>
    <w:p w14:paraId="45C0B496" w14:textId="60A9A3DF" w:rsidR="0029162B" w:rsidRDefault="00100CB8">
      <w:pPr>
        <w:tabs>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6"/>
          <w:szCs w:val="26"/>
        </w:rPr>
        <w:tab/>
        <w:t xml:space="preserve">b) </w:t>
      </w:r>
      <w:r>
        <w:rPr>
          <w:rFonts w:ascii="Times New Roman" w:eastAsia="Times New Roman" w:hAnsi="Times New Roman" w:cs="Times New Roman"/>
          <w:color w:val="000000"/>
          <w:sz w:val="28"/>
          <w:szCs w:val="28"/>
        </w:rPr>
        <w:t>Trường hợp nằm gần một thửa đất có công trình có giá trị đặc biệt, giá trị đáng chú ý: Các cửa được trổ ra các mặt bên, các công trình mới, cải tạo hay mở rộng, phải tuân thủ khoảng cách so với ranh giới thửa đất tối thiểu 2m và khoảng cách giữa các công trình tối thiểu là 4m.</w:t>
      </w:r>
    </w:p>
    <w:p w14:paraId="67008A76" w14:textId="77777777" w:rsidR="00EB644B" w:rsidRDefault="00EB644B">
      <w:pPr>
        <w:tabs>
          <w:tab w:val="left" w:pos="851"/>
        </w:tabs>
        <w:spacing w:before="120" w:after="0" w:line="240" w:lineRule="auto"/>
        <w:jc w:val="both"/>
        <w:rPr>
          <w:rFonts w:ascii="Times New Roman" w:eastAsia="Times New Roman" w:hAnsi="Times New Roman" w:cs="Times New Roman"/>
          <w:color w:val="000000"/>
          <w:sz w:val="28"/>
          <w:szCs w:val="28"/>
        </w:rPr>
      </w:pPr>
    </w:p>
    <w:p w14:paraId="0CDCA7A0" w14:textId="77777777" w:rsidR="0029162B" w:rsidRDefault="00100CB8">
      <w:pPr>
        <w:pBdr>
          <w:top w:val="nil"/>
          <w:left w:val="nil"/>
          <w:bottom w:val="nil"/>
          <w:right w:val="nil"/>
          <w:between w:val="nil"/>
        </w:pBdr>
        <w:tabs>
          <w:tab w:val="left" w:pos="709"/>
        </w:tabs>
        <w:spacing w:before="120" w:after="0" w:line="240" w:lineRule="auto"/>
        <w:ind w:left="567"/>
        <w:jc w:val="both"/>
        <w:rPr>
          <w:rFonts w:ascii="Times New Roman" w:eastAsia="Times New Roman" w:hAnsi="Times New Roman" w:cs="Times New Roman"/>
          <w:color w:val="000000"/>
          <w:sz w:val="26"/>
          <w:szCs w:val="26"/>
        </w:rPr>
      </w:pPr>
      <w:r>
        <w:rPr>
          <w:rFonts w:ascii="Times New Roman" w:eastAsia="Times New Roman" w:hAnsi="Times New Roman" w:cs="Times New Roman"/>
          <w:noProof/>
          <w:color w:val="000000"/>
          <w:sz w:val="26"/>
          <w:szCs w:val="26"/>
          <w:lang w:val="en-US"/>
        </w:rPr>
        <w:drawing>
          <wp:inline distT="0" distB="0" distL="0" distR="0" wp14:anchorId="1034859E" wp14:editId="49F6B313">
            <wp:extent cx="5440956" cy="1388156"/>
            <wp:effectExtent l="0" t="0" r="0" b="0"/>
            <wp:docPr id="2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6"/>
                    <a:srcRect/>
                    <a:stretch>
                      <a:fillRect/>
                    </a:stretch>
                  </pic:blipFill>
                  <pic:spPr>
                    <a:xfrm>
                      <a:off x="0" y="0"/>
                      <a:ext cx="5440956" cy="1388156"/>
                    </a:xfrm>
                    <a:prstGeom prst="rect">
                      <a:avLst/>
                    </a:prstGeom>
                    <a:ln/>
                  </pic:spPr>
                </pic:pic>
              </a:graphicData>
            </a:graphic>
          </wp:inline>
        </w:drawing>
      </w:r>
    </w:p>
    <w:p w14:paraId="08176365" w14:textId="1ACCB2A7" w:rsidR="0029162B" w:rsidRDefault="00100CB8">
      <w:pPr>
        <w:tabs>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c) Trong trường hợp nằm gần một thửa đất có công trình có giá trị được bảo vệ nằm sát ranh giới thửa đất: công trình xây mới có thể nằm cách công trình có giá trị tối thiểu 2m.</w:t>
      </w:r>
      <w:r>
        <w:rPr>
          <w:rFonts w:ascii="Times New Roman" w:eastAsia="Times New Roman" w:hAnsi="Times New Roman" w:cs="Times New Roman"/>
          <w:color w:val="000000"/>
          <w:sz w:val="28"/>
          <w:szCs w:val="28"/>
          <w:vertAlign w:val="superscript"/>
        </w:rPr>
        <w:footnoteReference w:id="10"/>
      </w:r>
    </w:p>
    <w:p w14:paraId="39EE65B8" w14:textId="77777777" w:rsidR="00EB644B" w:rsidRDefault="00EB644B">
      <w:pPr>
        <w:tabs>
          <w:tab w:val="left" w:pos="851"/>
        </w:tabs>
        <w:spacing w:before="120" w:after="0" w:line="240" w:lineRule="auto"/>
        <w:jc w:val="both"/>
        <w:rPr>
          <w:rFonts w:ascii="Times New Roman" w:eastAsia="Times New Roman" w:hAnsi="Times New Roman" w:cs="Times New Roman"/>
          <w:color w:val="000000"/>
          <w:sz w:val="28"/>
          <w:szCs w:val="28"/>
        </w:rPr>
      </w:pPr>
    </w:p>
    <w:p w14:paraId="044CCB00" w14:textId="77777777" w:rsidR="0029162B" w:rsidRDefault="00100CB8">
      <w:pPr>
        <w:tabs>
          <w:tab w:val="left" w:pos="851"/>
        </w:tabs>
        <w:spacing w:after="0" w:line="240" w:lineRule="auto"/>
        <w:ind w:firstLine="567"/>
        <w:jc w:val="center"/>
        <w:rPr>
          <w:rFonts w:ascii="Times New Roman" w:eastAsia="Times New Roman" w:hAnsi="Times New Roman" w:cs="Times New Roman"/>
          <w:color w:val="000000"/>
          <w:sz w:val="26"/>
          <w:szCs w:val="26"/>
        </w:rPr>
      </w:pPr>
      <w:r>
        <w:rPr>
          <w:rFonts w:ascii="Times New Roman" w:eastAsia="Times New Roman" w:hAnsi="Times New Roman" w:cs="Times New Roman"/>
          <w:noProof/>
          <w:color w:val="000000"/>
          <w:sz w:val="26"/>
          <w:szCs w:val="26"/>
          <w:lang w:val="en-US"/>
        </w:rPr>
        <w:drawing>
          <wp:inline distT="0" distB="0" distL="0" distR="0" wp14:anchorId="1840ADFB" wp14:editId="045F3401">
            <wp:extent cx="5373815" cy="1507988"/>
            <wp:effectExtent l="0" t="0" r="0" b="0"/>
            <wp:docPr id="26"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7"/>
                    <a:srcRect/>
                    <a:stretch>
                      <a:fillRect/>
                    </a:stretch>
                  </pic:blipFill>
                  <pic:spPr>
                    <a:xfrm>
                      <a:off x="0" y="0"/>
                      <a:ext cx="5373815" cy="1507988"/>
                    </a:xfrm>
                    <a:prstGeom prst="rect">
                      <a:avLst/>
                    </a:prstGeom>
                    <a:ln/>
                  </pic:spPr>
                </pic:pic>
              </a:graphicData>
            </a:graphic>
          </wp:inline>
        </w:drawing>
      </w:r>
    </w:p>
    <w:p w14:paraId="1114600C" w14:textId="77777777" w:rsidR="0029162B" w:rsidRPr="00B24397" w:rsidRDefault="00100CB8">
      <w:pPr>
        <w:pStyle w:val="Heading3"/>
      </w:pPr>
      <w:bookmarkStart w:id="51" w:name="_Toc111723069"/>
      <w:r w:rsidRPr="00B24397">
        <w:t>8. Quy định đối với kiến trúc nhà ở nông thôn</w:t>
      </w:r>
      <w:bookmarkEnd w:id="51"/>
    </w:p>
    <w:p w14:paraId="55B563CE" w14:textId="77777777" w:rsidR="0029162B" w:rsidRPr="002A27E7" w:rsidRDefault="00100CB8" w:rsidP="002A27E7">
      <w:pPr>
        <w:ind w:firstLine="720"/>
        <w:jc w:val="both"/>
        <w:rPr>
          <w:rFonts w:ascii="Times New Roman" w:hAnsi="Times New Roman"/>
          <w:sz w:val="28"/>
        </w:rPr>
      </w:pPr>
      <w:r w:rsidRPr="002A27E7">
        <w:rPr>
          <w:rFonts w:ascii="Times New Roman" w:hAnsi="Times New Roman"/>
          <w:sz w:val="28"/>
        </w:rPr>
        <w:t xml:space="preserve">Các loại nhà ở nông thôn được phân loại theo mô hình kinh tế gia đình, bao gồm: Nhà ở thuần nông, nhà ở ven đô, nhà ở liên kế phố thuộc trung tâm xã. </w:t>
      </w:r>
    </w:p>
    <w:p w14:paraId="2AC2BF90" w14:textId="77777777" w:rsidR="0029162B" w:rsidRPr="002A27E7" w:rsidRDefault="00100CB8" w:rsidP="002A27E7">
      <w:pPr>
        <w:ind w:firstLine="720"/>
        <w:jc w:val="both"/>
        <w:rPr>
          <w:rFonts w:ascii="Times New Roman" w:eastAsia="Times New Roman" w:hAnsi="Times New Roman" w:cs="Times New Roman"/>
          <w:color w:val="000000"/>
          <w:sz w:val="28"/>
          <w:szCs w:val="28"/>
        </w:rPr>
      </w:pPr>
      <w:r w:rsidRPr="002A27E7">
        <w:rPr>
          <w:rFonts w:ascii="Times New Roman" w:eastAsia="Times New Roman" w:hAnsi="Times New Roman" w:cs="Times New Roman"/>
          <w:color w:val="000000"/>
          <w:sz w:val="28"/>
          <w:szCs w:val="28"/>
        </w:rPr>
        <w:t>a) Quy định chung</w:t>
      </w:r>
    </w:p>
    <w:p w14:paraId="0C3BB61B" w14:textId="77777777" w:rsidR="0029162B" w:rsidRPr="00BC67EC" w:rsidRDefault="00100CB8" w:rsidP="002A27E7">
      <w:pPr>
        <w:ind w:firstLine="720"/>
        <w:jc w:val="both"/>
        <w:rPr>
          <w:rFonts w:ascii="Times New Roman" w:hAnsi="Times New Roman"/>
          <w:spacing w:val="-4"/>
          <w:sz w:val="28"/>
        </w:rPr>
      </w:pPr>
      <w:r w:rsidRPr="00BC67EC">
        <w:rPr>
          <w:rFonts w:ascii="Times New Roman" w:hAnsi="Times New Roman"/>
          <w:spacing w:val="-4"/>
          <w:sz w:val="28"/>
        </w:rPr>
        <w:t>- Bảo vệ và phát huy giá trị kiến trúc truyền thống trong thiết kế xây dựng nhà ở nông thôn mới, kết hợp giữa kiến trúc hiện đại với kiến trúc nhà ở truyền thống.</w:t>
      </w:r>
    </w:p>
    <w:p w14:paraId="69C5E586" w14:textId="77777777" w:rsidR="0029162B" w:rsidRPr="002A27E7" w:rsidRDefault="00100CB8" w:rsidP="002A27E7">
      <w:pPr>
        <w:ind w:firstLine="720"/>
        <w:jc w:val="both"/>
        <w:rPr>
          <w:rFonts w:ascii="Times New Roman" w:hAnsi="Times New Roman"/>
          <w:sz w:val="28"/>
        </w:rPr>
      </w:pPr>
      <w:r w:rsidRPr="002A27E7">
        <w:rPr>
          <w:rFonts w:ascii="Times New Roman" w:hAnsi="Times New Roman"/>
          <w:sz w:val="28"/>
        </w:rPr>
        <w:lastRenderedPageBreak/>
        <w:t>- Khai thác triệt để đặc điểm khí hậu, địa hình, cảnh quan...tạo môi trường vi khí hậu phù hợp theo mô hình kiến trúc xanh, sinh thái và bền vững.</w:t>
      </w:r>
    </w:p>
    <w:p w14:paraId="68033CF7" w14:textId="77777777" w:rsidR="0029162B" w:rsidRPr="002A27E7" w:rsidRDefault="00100CB8" w:rsidP="002A27E7">
      <w:pPr>
        <w:ind w:firstLine="720"/>
        <w:jc w:val="both"/>
        <w:rPr>
          <w:rFonts w:ascii="Times New Roman" w:hAnsi="Times New Roman"/>
          <w:sz w:val="28"/>
        </w:rPr>
      </w:pPr>
      <w:r w:rsidRPr="002A27E7">
        <w:rPr>
          <w:rFonts w:ascii="Times New Roman" w:hAnsi="Times New Roman"/>
          <w:sz w:val="28"/>
        </w:rPr>
        <w:t xml:space="preserve">- Các mẫu thể loại nhà ở phải phù hợp với nghề nghiệp, bao gồm: loại nhà ở thuần nông; nhà ở kết hợp kinh tế trang trại; nhà ở kết hợp hoạt động thương mại dịch vụ ... </w:t>
      </w:r>
    </w:p>
    <w:p w14:paraId="5F46B029" w14:textId="77777777" w:rsidR="0029162B" w:rsidRPr="002A27E7" w:rsidRDefault="00100CB8" w:rsidP="002A27E7">
      <w:pPr>
        <w:ind w:firstLine="720"/>
        <w:jc w:val="both"/>
        <w:rPr>
          <w:rFonts w:ascii="Times New Roman" w:hAnsi="Times New Roman"/>
          <w:sz w:val="28"/>
        </w:rPr>
      </w:pPr>
      <w:r w:rsidRPr="002A27E7">
        <w:rPr>
          <w:rFonts w:ascii="Times New Roman" w:hAnsi="Times New Roman"/>
          <w:sz w:val="28"/>
        </w:rPr>
        <w:t>- Mỗi thôn, xóm cần xác định những công trình kiến trúc, cảnh quan có giá trị để bảo vệ và kết hợp sử dụng cho chức năng công cộng mới.</w:t>
      </w:r>
    </w:p>
    <w:p w14:paraId="35E10C55" w14:textId="77777777" w:rsidR="0029162B" w:rsidRPr="00BC67EC" w:rsidRDefault="00100CB8" w:rsidP="002A27E7">
      <w:pPr>
        <w:ind w:firstLine="720"/>
        <w:jc w:val="both"/>
        <w:rPr>
          <w:rFonts w:ascii="Times New Roman" w:hAnsi="Times New Roman"/>
          <w:spacing w:val="-6"/>
          <w:sz w:val="28"/>
        </w:rPr>
      </w:pPr>
      <w:r w:rsidRPr="00BC67EC">
        <w:rPr>
          <w:rFonts w:ascii="Times New Roman" w:hAnsi="Times New Roman"/>
          <w:spacing w:val="-6"/>
          <w:sz w:val="28"/>
        </w:rPr>
        <w:t>- Hạn chế phân tách các lô đất thổ cư thành lô đất hẹp để xây chen các nhà ống.</w:t>
      </w:r>
    </w:p>
    <w:p w14:paraId="15A2E0E3" w14:textId="77777777" w:rsidR="0029162B" w:rsidRPr="002A27E7" w:rsidRDefault="00100CB8" w:rsidP="002A27E7">
      <w:pPr>
        <w:ind w:firstLine="720"/>
        <w:jc w:val="both"/>
        <w:rPr>
          <w:rFonts w:ascii="Times New Roman" w:hAnsi="Times New Roman"/>
          <w:sz w:val="28"/>
        </w:rPr>
      </w:pPr>
      <w:r w:rsidRPr="002A27E7">
        <w:rPr>
          <w:rFonts w:ascii="Times New Roman" w:hAnsi="Times New Roman"/>
          <w:sz w:val="28"/>
        </w:rPr>
        <w:t xml:space="preserve">b) Kiến trúc công trình </w:t>
      </w:r>
    </w:p>
    <w:p w14:paraId="249A2D4C" w14:textId="77777777" w:rsidR="0029162B" w:rsidRPr="002A27E7" w:rsidRDefault="00100CB8" w:rsidP="002A27E7">
      <w:pPr>
        <w:ind w:firstLine="720"/>
        <w:jc w:val="both"/>
        <w:rPr>
          <w:rFonts w:ascii="Times New Roman" w:hAnsi="Times New Roman"/>
          <w:sz w:val="28"/>
        </w:rPr>
      </w:pPr>
      <w:r w:rsidRPr="002A27E7">
        <w:rPr>
          <w:rFonts w:ascii="Times New Roman" w:hAnsi="Times New Roman"/>
          <w:sz w:val="28"/>
        </w:rPr>
        <w:t xml:space="preserve">- Hình thức kiến trúc: khuyến khích các hình thức kiến trúc dân gian, thông thoáng, bố trí hài hòa với cảnh quan nông thôn nhất là cảnh quan đồng ruộng, vườn tược, sông ngòi đặc trưng của thành phố Yên Bái. </w:t>
      </w:r>
    </w:p>
    <w:p w14:paraId="49C8855D" w14:textId="77777777" w:rsidR="0029162B" w:rsidRPr="002A27E7" w:rsidRDefault="00100CB8" w:rsidP="002A27E7">
      <w:pPr>
        <w:ind w:firstLine="720"/>
        <w:jc w:val="both"/>
        <w:rPr>
          <w:rFonts w:ascii="Times New Roman" w:hAnsi="Times New Roman"/>
          <w:sz w:val="28"/>
        </w:rPr>
      </w:pPr>
      <w:r w:rsidRPr="002A27E7">
        <w:rPr>
          <w:rFonts w:ascii="Times New Roman" w:hAnsi="Times New Roman"/>
          <w:sz w:val="28"/>
        </w:rPr>
        <w:t xml:space="preserve">- Khuyến khích xây dựng nhà thấp tầng </w:t>
      </w:r>
      <w:r w:rsidRPr="000B5ED4">
        <w:rPr>
          <w:rFonts w:ascii="Times New Roman" w:hAnsi="Times New Roman"/>
          <w:i/>
          <w:sz w:val="28"/>
        </w:rPr>
        <w:t>(2 - 3 tầng),</w:t>
      </w:r>
      <w:r w:rsidRPr="002A27E7">
        <w:rPr>
          <w:rFonts w:ascii="Times New Roman" w:hAnsi="Times New Roman"/>
          <w:sz w:val="28"/>
        </w:rPr>
        <w:t xml:space="preserve"> loại nhà mái ngói, có sân vườn cây xanh.</w:t>
      </w:r>
    </w:p>
    <w:p w14:paraId="2CB128F0" w14:textId="77777777" w:rsidR="0029162B" w:rsidRPr="002A27E7" w:rsidRDefault="00100CB8" w:rsidP="002A27E7">
      <w:pPr>
        <w:ind w:firstLine="720"/>
        <w:jc w:val="both"/>
        <w:rPr>
          <w:rFonts w:ascii="Times New Roman" w:hAnsi="Times New Roman"/>
          <w:sz w:val="28"/>
        </w:rPr>
      </w:pPr>
      <w:r w:rsidRPr="002A27E7">
        <w:rPr>
          <w:rFonts w:ascii="Times New Roman" w:hAnsi="Times New Roman"/>
          <w:sz w:val="28"/>
        </w:rPr>
        <w:t xml:space="preserve">- Sử dụng vật liệu địa phương, màu sắc kiến trúc không chói gắt, quá tương phản mà phải hài hòa với màu sắc chung khu vực. </w:t>
      </w:r>
    </w:p>
    <w:p w14:paraId="237C4519" w14:textId="3BCECB29" w:rsidR="0029162B" w:rsidRPr="002A27E7" w:rsidRDefault="00100CB8" w:rsidP="002A27E7">
      <w:pPr>
        <w:ind w:firstLine="720"/>
        <w:jc w:val="both"/>
        <w:rPr>
          <w:rFonts w:ascii="Times New Roman" w:hAnsi="Times New Roman"/>
          <w:sz w:val="28"/>
        </w:rPr>
      </w:pPr>
      <w:r w:rsidRPr="002A27E7">
        <w:rPr>
          <w:rFonts w:ascii="Times New Roman" w:hAnsi="Times New Roman"/>
          <w:sz w:val="28"/>
        </w:rPr>
        <w:t xml:space="preserve">- Tường rào: </w:t>
      </w:r>
      <w:r w:rsidRPr="000B5ED4">
        <w:rPr>
          <w:rFonts w:ascii="Times New Roman" w:hAnsi="Times New Roman"/>
          <w:i/>
          <w:sz w:val="28"/>
        </w:rPr>
        <w:t>(nếu có)</w:t>
      </w:r>
      <w:r w:rsidRPr="002A27E7">
        <w:rPr>
          <w:rFonts w:ascii="Times New Roman" w:hAnsi="Times New Roman"/>
          <w:sz w:val="28"/>
        </w:rPr>
        <w:t xml:space="preserve"> cao tối đa 2,6m. Tường rào phía giáp các tuyến đường đối với nhà liên kế có sân vườn phải bảo đảm độ rỗng tối thiể</w:t>
      </w:r>
      <w:r w:rsidR="002A27E7">
        <w:rPr>
          <w:rFonts w:ascii="Times New Roman" w:hAnsi="Times New Roman"/>
          <w:sz w:val="28"/>
        </w:rPr>
        <w:t>u 50%, p</w:t>
      </w:r>
      <w:r w:rsidRPr="002A27E7">
        <w:rPr>
          <w:rFonts w:ascii="Times New Roman" w:hAnsi="Times New Roman"/>
          <w:sz w:val="28"/>
        </w:rPr>
        <w:t>hần tường đặc cao không quá 0,6m.</w:t>
      </w:r>
    </w:p>
    <w:p w14:paraId="7173959D" w14:textId="09C10E67" w:rsidR="0029162B" w:rsidRPr="00B24397" w:rsidRDefault="00100CB8">
      <w:pPr>
        <w:pStyle w:val="Heading3"/>
      </w:pPr>
      <w:bookmarkStart w:id="52" w:name="_Toc111723070"/>
      <w:r w:rsidRPr="00B24397">
        <w:t>9. Quy định đối với công trình nhà liên kế trong khu đô thị hiện hữu</w:t>
      </w:r>
      <w:bookmarkEnd w:id="52"/>
    </w:p>
    <w:p w14:paraId="7A3F9773" w14:textId="4E522EA1" w:rsidR="0029162B" w:rsidRDefault="00100CB8">
      <w:pPr>
        <w:tabs>
          <w:tab w:val="left" w:pos="709"/>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ml:space="preserve">a) Đối với các khu nhà ở liên kế hiện hữu có quy hoạch chi tiết 1/500, các khu tập thể cũ có cấu trúc nhà liên kế đã ổn định về quy hoạch nhưng trong quá trình sử dụng nhiều năm đã phát sinh nhu cầu cải tạo xây dựng, thay đổi bố cục về quy mô tầng cao và không gian kiến trúc, </w:t>
      </w:r>
      <w:r>
        <w:rPr>
          <w:rFonts w:ascii="Times New Roman" w:eastAsia="Times New Roman" w:hAnsi="Times New Roman" w:cs="Times New Roman"/>
          <w:sz w:val="28"/>
          <w:szCs w:val="28"/>
        </w:rPr>
        <w:t xml:space="preserve">thì Ủy ban nhân dân thành phố tổ chức lập đồ án quy hoạch chi tiết 1/500 </w:t>
      </w:r>
      <w:r w:rsidRPr="000B5ED4">
        <w:rPr>
          <w:rFonts w:ascii="Times New Roman" w:eastAsia="Times New Roman" w:hAnsi="Times New Roman" w:cs="Times New Roman"/>
          <w:i/>
          <w:sz w:val="28"/>
          <w:szCs w:val="28"/>
        </w:rPr>
        <w:t>(lập mới hoặc điều chỉnh)</w:t>
      </w:r>
      <w:r>
        <w:rPr>
          <w:rFonts w:ascii="Times New Roman" w:eastAsia="Times New Roman" w:hAnsi="Times New Roman" w:cs="Times New Roman"/>
          <w:sz w:val="28"/>
          <w:szCs w:val="28"/>
        </w:rPr>
        <w:t xml:space="preserve">, </w:t>
      </w:r>
      <w:r>
        <w:rPr>
          <w:rFonts w:ascii="Times New Roman" w:eastAsia="Times New Roman" w:hAnsi="Times New Roman" w:cs="Times New Roman"/>
          <w:color w:val="000000"/>
          <w:sz w:val="28"/>
          <w:szCs w:val="28"/>
        </w:rPr>
        <w:t xml:space="preserve">hoặc lập đồ án thiết kế đô thị riêng, hoặc lập Quy chế quản lý kiến trúc đô thị riêng cho từng khu nhà ở, khu tập thể cũ để được phê duyệt theo quy định hiện hành, đảm bảo tạo được không gian hài hòa giữa các loại nhà ở khác nhau trong cùng một khu nhà ở, tạo được sự đồng bộ hợp lý trong từng dãy nhà ở cùng loại </w:t>
      </w:r>
      <w:r w:rsidRPr="000B5ED4">
        <w:rPr>
          <w:rFonts w:ascii="Times New Roman" w:eastAsia="Times New Roman" w:hAnsi="Times New Roman" w:cs="Times New Roman"/>
          <w:i/>
          <w:color w:val="000000"/>
          <w:sz w:val="28"/>
          <w:szCs w:val="28"/>
        </w:rPr>
        <w:t>(hình thức mái, số tầng cao, khoảng lùi từng dãy nhà).</w:t>
      </w:r>
    </w:p>
    <w:p w14:paraId="74A21ADF" w14:textId="77777777" w:rsidR="0029162B" w:rsidRDefault="00100CB8">
      <w:pPr>
        <w:tabs>
          <w:tab w:val="left" w:pos="709"/>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ml:space="preserve">b) Đối với các dự án phát triển nhà ở mới trong khu đô thị hiện hữu thì lập quy hoạch chi tiết tỷ lệ 1/500 phù hợp với quy hoạch phân khu 1/2000 được duyệt của khu vực có địa điểm xây dựng, phù hợp với quy chuẩn quy hoạch xây dựng, tiêu chuẩn thiết kế hiện hành, để được thẩm định và phê duyệt theo quy định. </w:t>
      </w:r>
    </w:p>
    <w:p w14:paraId="09EDE636" w14:textId="77777777" w:rsidR="0029162B" w:rsidRPr="00EB644B" w:rsidRDefault="00100CB8">
      <w:pPr>
        <w:tabs>
          <w:tab w:val="left" w:pos="709"/>
        </w:tabs>
        <w:spacing w:before="120" w:after="0" w:line="240" w:lineRule="auto"/>
        <w:jc w:val="both"/>
        <w:rPr>
          <w:rFonts w:ascii="Times New Roman" w:eastAsia="Times New Roman" w:hAnsi="Times New Roman" w:cs="Times New Roman"/>
          <w:color w:val="0000FF"/>
          <w:sz w:val="28"/>
          <w:szCs w:val="28"/>
        </w:rPr>
      </w:pPr>
      <w:r>
        <w:rPr>
          <w:rFonts w:ascii="Times New Roman" w:eastAsia="Times New Roman" w:hAnsi="Times New Roman" w:cs="Times New Roman"/>
          <w:color w:val="000000"/>
          <w:sz w:val="28"/>
          <w:szCs w:val="28"/>
        </w:rPr>
        <w:tab/>
      </w:r>
      <w:r w:rsidRPr="00EB644B">
        <w:rPr>
          <w:rFonts w:ascii="Times New Roman" w:eastAsia="Times New Roman" w:hAnsi="Times New Roman" w:cs="Times New Roman"/>
          <w:color w:val="0000FF"/>
          <w:sz w:val="28"/>
          <w:szCs w:val="28"/>
        </w:rPr>
        <w:t xml:space="preserve">c) Khuyến khích lập Quy hoạch chi tiết đối với những dự án do một chủ đầu tư tổ chức thực hiện có quy mô nhỏ hơn 5 ha. </w:t>
      </w:r>
    </w:p>
    <w:p w14:paraId="06A54936" w14:textId="77777777" w:rsidR="0029162B" w:rsidRPr="00B24397" w:rsidRDefault="00100CB8">
      <w:pPr>
        <w:pStyle w:val="Heading3"/>
      </w:pPr>
      <w:bookmarkStart w:id="53" w:name="_Toc111723071"/>
      <w:r w:rsidRPr="00B24397">
        <w:lastRenderedPageBreak/>
        <w:t>10. Quy định đối với công trình nhà liên kế trong khu đô thị mới</w:t>
      </w:r>
      <w:bookmarkEnd w:id="53"/>
    </w:p>
    <w:p w14:paraId="0DF65AD0" w14:textId="77777777" w:rsidR="0029162B" w:rsidRDefault="00100CB8">
      <w:pPr>
        <w:tabs>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Quy định về quy mô công trình:</w:t>
      </w:r>
    </w:p>
    <w:p w14:paraId="3F0687E6" w14:textId="77777777" w:rsidR="0029162B" w:rsidRDefault="00100CB8" w:rsidP="00EB644B">
      <w:pPr>
        <w:pBdr>
          <w:top w:val="nil"/>
          <w:left w:val="nil"/>
          <w:bottom w:val="nil"/>
          <w:right w:val="nil"/>
          <w:between w:val="nil"/>
        </w:pBdr>
        <w:tabs>
          <w:tab w:val="left" w:pos="1782"/>
        </w:tabs>
        <w:spacing w:before="120"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Quy mô công trình xây dựng nhà liên kế trong khu đô thị mới áp dụng theo Tiêu chuẩn thiết kế nhà ở liên kế - </w:t>
      </w:r>
      <w:r>
        <w:rPr>
          <w:rFonts w:ascii="Times New Roman" w:eastAsia="Times New Roman" w:hAnsi="Times New Roman" w:cs="Times New Roman"/>
          <w:color w:val="000000"/>
          <w:sz w:val="28"/>
          <w:szCs w:val="28"/>
          <w:highlight w:val="white"/>
        </w:rPr>
        <w:t xml:space="preserve">TCVN 9411: 2012 và theo </w:t>
      </w:r>
      <w:r>
        <w:rPr>
          <w:rFonts w:ascii="Times New Roman" w:eastAsia="Times New Roman" w:hAnsi="Times New Roman" w:cs="Times New Roman"/>
          <w:color w:val="000000"/>
          <w:sz w:val="28"/>
          <w:szCs w:val="28"/>
        </w:rPr>
        <w:t>đồ án quy hoạch chi tiết tỷ lệ 1/500 của từng dự án được cấp thẩm quyền phê duyệt.</w:t>
      </w:r>
    </w:p>
    <w:p w14:paraId="78984E14" w14:textId="77777777" w:rsidR="0029162B" w:rsidRDefault="00100CB8">
      <w:pPr>
        <w:tabs>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Quy định về kiến trúc công trình:</w:t>
      </w:r>
    </w:p>
    <w:p w14:paraId="05F85912" w14:textId="77777777" w:rsidR="0029162B" w:rsidRDefault="00100CB8">
      <w:pPr>
        <w:tabs>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Hình thức kiến trúc: một nhóm nhà </w:t>
      </w:r>
      <w:r w:rsidRPr="000B5ED4">
        <w:rPr>
          <w:rFonts w:ascii="Times New Roman" w:eastAsia="Times New Roman" w:hAnsi="Times New Roman" w:cs="Times New Roman"/>
          <w:i/>
          <w:sz w:val="28"/>
          <w:szCs w:val="28"/>
        </w:rPr>
        <w:t>(dãy phố)</w:t>
      </w:r>
      <w:r>
        <w:rPr>
          <w:rFonts w:ascii="Times New Roman" w:eastAsia="Times New Roman" w:hAnsi="Times New Roman" w:cs="Times New Roman"/>
          <w:sz w:val="28"/>
          <w:szCs w:val="28"/>
        </w:rPr>
        <w:t xml:space="preserve"> trong khoảng 10 đến 12 căn liên kế nhau cần thiết kế cùng kiểu dáng kiến trúc. Các ngôi nhà trong cùng một nhóm nhà nên có sự tương đồng về độ cao các tầng và hình thức mái. Để tạo các điểm nhấn, một số vị trí nhất định như góc phố có thể thay đổi về tầng cao nhưng không vượt quá 2 tầng hoặc không vượt quá 1/4 chiều cao dãy nhà. Trong một đơn vị ở cần đa dạng các kiểu dáng kiến trúc từng nhóm nhà dãy phố, tránh sự giống nhau rập khuôn.</w:t>
      </w:r>
    </w:p>
    <w:p w14:paraId="237DA823" w14:textId="77777777" w:rsidR="0029162B" w:rsidRDefault="00100CB8">
      <w:pPr>
        <w:tabs>
          <w:tab w:val="left" w:pos="1782"/>
        </w:tabs>
        <w:spacing w:before="120" w:after="0" w:line="24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sz w:val="28"/>
          <w:szCs w:val="28"/>
        </w:rPr>
        <w:t>- Mái đua che nắng: Trên các trục đường thương mại dịch vụ có vỉa hè rộng trên 3m, các công trình xây dựng giáp với chỉ giới đường đỏ được xây dựng mái đua che nắng. Độ vươn của mái đua phải bằng đúng 2m tính từ chỉ giới đường đỏ; chiều cao cách mặt vỉa hè tối thiểu 3,5m. Kết cấu mái đua che nắng phải bảo đảm bền vững và an toàn.</w:t>
      </w:r>
    </w:p>
    <w:p w14:paraId="26A7FAB8" w14:textId="77777777" w:rsidR="0029162B" w:rsidRDefault="00100CB8">
      <w:pPr>
        <w:pBdr>
          <w:top w:val="nil"/>
          <w:left w:val="nil"/>
          <w:bottom w:val="nil"/>
          <w:right w:val="nil"/>
          <w:between w:val="nil"/>
        </w:pBdr>
        <w:tabs>
          <w:tab w:val="left" w:pos="1782"/>
        </w:tabs>
        <w:spacing w:before="120" w:after="0" w:line="240" w:lineRule="auto"/>
        <w:ind w:left="1080" w:firstLine="566"/>
        <w:jc w:val="center"/>
        <w:rPr>
          <w:rFonts w:ascii="Times New Roman" w:eastAsia="Times New Roman" w:hAnsi="Times New Roman" w:cs="Times New Roman"/>
          <w:color w:val="000000"/>
          <w:sz w:val="26"/>
          <w:szCs w:val="26"/>
        </w:rPr>
      </w:pPr>
      <w:r>
        <w:rPr>
          <w:rFonts w:ascii="Times New Roman" w:eastAsia="Times New Roman" w:hAnsi="Times New Roman" w:cs="Times New Roman"/>
          <w:noProof/>
          <w:color w:val="000000"/>
          <w:sz w:val="26"/>
          <w:szCs w:val="26"/>
          <w:lang w:val="en-US"/>
        </w:rPr>
        <w:drawing>
          <wp:inline distT="0" distB="0" distL="0" distR="0" wp14:anchorId="535AB838" wp14:editId="5A5A1C7A">
            <wp:extent cx="2814777" cy="2796880"/>
            <wp:effectExtent l="0" t="0" r="0" b="0"/>
            <wp:docPr id="29"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8"/>
                    <a:srcRect/>
                    <a:stretch>
                      <a:fillRect/>
                    </a:stretch>
                  </pic:blipFill>
                  <pic:spPr>
                    <a:xfrm>
                      <a:off x="0" y="0"/>
                      <a:ext cx="2814777" cy="2796880"/>
                    </a:xfrm>
                    <a:prstGeom prst="rect">
                      <a:avLst/>
                    </a:prstGeom>
                    <a:ln/>
                  </pic:spPr>
                </pic:pic>
              </a:graphicData>
            </a:graphic>
          </wp:inline>
        </w:drawing>
      </w:r>
    </w:p>
    <w:p w14:paraId="154A1A92" w14:textId="77777777" w:rsidR="0029162B" w:rsidRDefault="00100CB8">
      <w:pPr>
        <w:pBdr>
          <w:top w:val="nil"/>
          <w:left w:val="nil"/>
          <w:bottom w:val="nil"/>
          <w:right w:val="nil"/>
          <w:between w:val="nil"/>
        </w:pBdr>
        <w:tabs>
          <w:tab w:val="left" w:pos="1782"/>
        </w:tabs>
        <w:spacing w:before="120" w:after="0" w:line="240" w:lineRule="auto"/>
        <w:ind w:left="1080" w:hanging="87"/>
        <w:jc w:val="center"/>
        <w:rPr>
          <w:rFonts w:ascii="Times New Roman" w:eastAsia="Times New Roman" w:hAnsi="Times New Roman" w:cs="Times New Roman"/>
          <w:i/>
          <w:color w:val="000000"/>
          <w:sz w:val="26"/>
          <w:szCs w:val="26"/>
        </w:rPr>
      </w:pPr>
      <w:r>
        <w:rPr>
          <w:rFonts w:ascii="Times New Roman" w:eastAsia="Times New Roman" w:hAnsi="Times New Roman" w:cs="Times New Roman"/>
          <w:i/>
          <w:color w:val="000000"/>
          <w:sz w:val="26"/>
          <w:szCs w:val="26"/>
        </w:rPr>
        <w:t xml:space="preserve">      Hình minh họa mái đua che nắng</w:t>
      </w:r>
    </w:p>
    <w:p w14:paraId="56EA0F94" w14:textId="77777777" w:rsidR="0029162B" w:rsidRDefault="0029162B">
      <w:pPr>
        <w:pBdr>
          <w:top w:val="nil"/>
          <w:left w:val="nil"/>
          <w:bottom w:val="nil"/>
          <w:right w:val="nil"/>
          <w:between w:val="nil"/>
        </w:pBdr>
        <w:tabs>
          <w:tab w:val="left" w:pos="1782"/>
        </w:tabs>
        <w:spacing w:before="120" w:after="0" w:line="240" w:lineRule="auto"/>
        <w:ind w:left="1080" w:firstLine="566"/>
        <w:jc w:val="center"/>
        <w:rPr>
          <w:rFonts w:ascii="Times New Roman" w:eastAsia="Times New Roman" w:hAnsi="Times New Roman" w:cs="Times New Roman"/>
          <w:i/>
          <w:color w:val="000000"/>
          <w:sz w:val="28"/>
          <w:szCs w:val="28"/>
        </w:rPr>
      </w:pPr>
    </w:p>
    <w:p w14:paraId="6C6497F9" w14:textId="76171AD7" w:rsidR="0029162B" w:rsidRPr="0028494B" w:rsidRDefault="00100CB8" w:rsidP="0028494B">
      <w:pPr>
        <w:tabs>
          <w:tab w:val="left" w:pos="1782"/>
          <w:tab w:val="left" w:pos="720"/>
        </w:tabs>
        <w:spacing w:before="120" w:after="0" w:line="240" w:lineRule="auto"/>
        <w:ind w:firstLine="720"/>
        <w:jc w:val="both"/>
        <w:rPr>
          <w:rFonts w:ascii="Times New Roman" w:eastAsia="Times New Roman" w:hAnsi="Times New Roman" w:cs="Times New Roman"/>
          <w:sz w:val="28"/>
          <w:szCs w:val="28"/>
        </w:rPr>
      </w:pPr>
      <w:r w:rsidRPr="0028494B">
        <w:rPr>
          <w:rFonts w:ascii="Times New Roman" w:eastAsia="Times New Roman" w:hAnsi="Times New Roman" w:cs="Times New Roman"/>
          <w:sz w:val="28"/>
          <w:szCs w:val="28"/>
        </w:rPr>
        <w:t>- Tầng hầm:</w:t>
      </w:r>
    </w:p>
    <w:p w14:paraId="6A272B48"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Ram dốc của lối vào tầng hầm lùi so với chỉ giớ đường đỏ tối thiểu là 3m để đảm bảo an toàn khi ra vào.</w:t>
      </w:r>
    </w:p>
    <w:p w14:paraId="7BB464DC"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Đối với công trình xây dựng cách ranh lộ giới dưới 6m, cao độ sàn tầng trệt đối với công trình có tầng hầm không vượt quá 1,2m so với cao độ vỉa hè. Đối </w:t>
      </w:r>
      <w:r>
        <w:rPr>
          <w:rFonts w:ascii="Times New Roman" w:eastAsia="Times New Roman" w:hAnsi="Times New Roman" w:cs="Times New Roman"/>
          <w:sz w:val="28"/>
          <w:szCs w:val="28"/>
        </w:rPr>
        <w:lastRenderedPageBreak/>
        <w:t>với công trình xây dựng cách ranh lộ giới trên 6m, cao độ sàn tầng trệt đối với công trình có tầng hầm không vượt quá 2,0m so với cao độ vỉa hè.</w:t>
      </w:r>
      <w:r>
        <w:rPr>
          <w:rFonts w:ascii="Times New Roman" w:eastAsia="Times New Roman" w:hAnsi="Times New Roman" w:cs="Times New Roman"/>
          <w:sz w:val="28"/>
          <w:szCs w:val="28"/>
          <w:vertAlign w:val="superscript"/>
        </w:rPr>
        <w:footnoteReference w:id="11"/>
      </w:r>
    </w:p>
    <w:p w14:paraId="528E47DA" w14:textId="77777777" w:rsidR="0029162B" w:rsidRDefault="00100CB8">
      <w:pPr>
        <w:pStyle w:val="Heading2"/>
        <w:tabs>
          <w:tab w:val="left" w:pos="720"/>
        </w:tabs>
        <w:ind w:firstLine="720"/>
        <w:rPr>
          <w:sz w:val="28"/>
          <w:szCs w:val="28"/>
        </w:rPr>
      </w:pPr>
      <w:bookmarkStart w:id="54" w:name="_Toc111723072"/>
      <w:r>
        <w:rPr>
          <w:sz w:val="28"/>
          <w:szCs w:val="28"/>
        </w:rPr>
        <w:t>Điều 10. Quy định đối với kiến trúc công trình công nghiệp</w:t>
      </w:r>
      <w:bookmarkEnd w:id="54"/>
    </w:p>
    <w:p w14:paraId="376760D2" w14:textId="21085D42" w:rsidR="0029162B" w:rsidRPr="00B24397" w:rsidRDefault="00100CB8">
      <w:pPr>
        <w:pStyle w:val="Heading3"/>
      </w:pPr>
      <w:bookmarkStart w:id="55" w:name="_Toc111723073"/>
      <w:r w:rsidRPr="00B24397">
        <w:t>1. Quy định về chỉ tiêu xây dựng</w:t>
      </w:r>
      <w:bookmarkEnd w:id="55"/>
      <w:r w:rsidRPr="00B24397">
        <w:t xml:space="preserve"> </w:t>
      </w:r>
    </w:p>
    <w:p w14:paraId="13FA1DF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Việc quy hoạch và thiết kế xây dựng các công trình công nghiệp phải tuân thủ quy hoạch đô thị, quy chuẩn, tiêu chuẩn xây dựng. </w:t>
      </w:r>
    </w:p>
    <w:p w14:paraId="7D5CB072"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Tầng cao, chiều cao, hệ số sử dụng đất, mật độ xây dựng các công trình: theo quy hoạch được phê duyệt và các quy định của công trình công nghiệp.</w:t>
      </w:r>
    </w:p>
    <w:p w14:paraId="67EA0132"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Khoảng lùi công trình: đảm bảo yêu cầu phòng cháy, chữa cháy theo quy định hiện hành.</w:t>
      </w:r>
    </w:p>
    <w:p w14:paraId="173CB7B4"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Khoảng cách ly vệ sinh: đối với các công trình không xây dựng trong các khu - cụm công nghiệp tập trung hoặc được xây dựng trong các khu - cụm công nghiệp tập trung nhưng yêu cầu có khoảng cách ly vệ sinh đảm bảo theo quy định của Luật Bảo vệ môi trường. Trong dải cách ly vệ sinh, tối thiểu 50% diện tích đất phải được trồng cây xanh và không quá 40% diện tích đất được sử dụng để bố trí bãi đỗ xe, trạm bơm, trạm xử lý nước thải, trạm trung chuyển chất thải.</w:t>
      </w:r>
    </w:p>
    <w:p w14:paraId="0F603462" w14:textId="58EE816B" w:rsidR="0029162B" w:rsidRPr="00B24397" w:rsidRDefault="00100CB8">
      <w:pPr>
        <w:pStyle w:val="Heading3"/>
      </w:pPr>
      <w:bookmarkStart w:id="56" w:name="_Toc111723074"/>
      <w:r w:rsidRPr="00B24397">
        <w:t>2. Quy định về kiến trúc, cảnh quan</w:t>
      </w:r>
      <w:bookmarkEnd w:id="56"/>
    </w:p>
    <w:p w14:paraId="78C64BB8"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Khuyến khích sáng tác kiến trúc công nghiệp hiện đại, thông thoáng và thân thiện với môi trường. </w:t>
      </w:r>
    </w:p>
    <w:p w14:paraId="6A53D3EB"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Các công trình công nghiệp phải trồng và duy trì cây xanh tán lớn xung quanh công trình kiến trúc tại các khoảng lùi với ranh đất, khoảng cách ly an toàn, xung quanh khu vực sân bãi công nghiệp, khu vực cổng và nhà để xe nhằm tạo bóng mát, giảm bức xạ mặt trời, lọc bụi, cải thiện vi khí hậu cho môi trường sản xuất công nghiệp.</w:t>
      </w:r>
    </w:p>
    <w:p w14:paraId="2CF5C4CD"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Các công trình công nghiệp phải dành ít nhất 10% diện tích đất để bố trí thảm cỏ, vườn hoa, vòi phun nước, ghế đá, chòi nghỉ nhỏ ở vị trí thuận tiện để phục vụ công nhân.</w:t>
      </w:r>
    </w:p>
    <w:p w14:paraId="6B8BAB8F" w14:textId="77777777" w:rsidR="0029162B" w:rsidRDefault="00100CB8">
      <w:pPr>
        <w:pStyle w:val="Heading2"/>
        <w:tabs>
          <w:tab w:val="left" w:pos="720"/>
        </w:tabs>
        <w:ind w:firstLine="720"/>
        <w:rPr>
          <w:sz w:val="28"/>
          <w:szCs w:val="28"/>
        </w:rPr>
      </w:pPr>
      <w:bookmarkStart w:id="57" w:name="_Toc111723075"/>
      <w:r>
        <w:rPr>
          <w:sz w:val="28"/>
          <w:szCs w:val="28"/>
        </w:rPr>
        <w:t>Điều 11. Quy định đối với kiến trúc công trình hạ tầng kỹ thuật đô thị</w:t>
      </w:r>
      <w:bookmarkEnd w:id="57"/>
    </w:p>
    <w:p w14:paraId="68418AE7" w14:textId="77777777" w:rsidR="0029162B" w:rsidRPr="00B24397" w:rsidRDefault="00100CB8">
      <w:pPr>
        <w:pStyle w:val="Heading3"/>
      </w:pPr>
      <w:bookmarkStart w:id="58" w:name="_Toc111723076"/>
      <w:r w:rsidRPr="00B24397">
        <w:t xml:space="preserve">1. Vỉa hè </w:t>
      </w:r>
      <w:r w:rsidRPr="00B24397">
        <w:rPr>
          <w:i/>
        </w:rPr>
        <w:t>(hè phố)</w:t>
      </w:r>
      <w:bookmarkEnd w:id="58"/>
    </w:p>
    <w:p w14:paraId="357AA6CC" w14:textId="77777777" w:rsidR="0029162B" w:rsidRPr="000B5ED4" w:rsidRDefault="00100CB8">
      <w:pPr>
        <w:tabs>
          <w:tab w:val="left" w:pos="720"/>
        </w:tabs>
        <w:spacing w:before="120" w:after="0" w:line="240" w:lineRule="auto"/>
        <w:ind w:firstLine="720"/>
        <w:jc w:val="both"/>
        <w:rPr>
          <w:rFonts w:ascii="Times New Roman" w:eastAsia="Times New Roman" w:hAnsi="Times New Roman" w:cs="Times New Roman"/>
          <w:spacing w:val="-4"/>
          <w:sz w:val="28"/>
          <w:szCs w:val="28"/>
        </w:rPr>
      </w:pPr>
      <w:r w:rsidRPr="000B5ED4">
        <w:rPr>
          <w:rFonts w:ascii="Times New Roman" w:eastAsia="Times New Roman" w:hAnsi="Times New Roman" w:cs="Times New Roman"/>
          <w:spacing w:val="-4"/>
          <w:sz w:val="28"/>
          <w:szCs w:val="28"/>
        </w:rPr>
        <w:t xml:space="preserve">Vỉa hè là kết cấu gắn kết mật thiết với chức năng của trục đường, tổ chức giao thông công cộng, khoảng lùi công trình, cần được phải đảm bảo các yêu cầu sau:  </w:t>
      </w:r>
    </w:p>
    <w:p w14:paraId="3D5DA2A5"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Bề mặt vỉa hè phải bằng phẳng, liên tục, đồng đều, hạn chế tối đa việc tạo cao độ khác nhau và các lối ra vào các công trình….</w:t>
      </w:r>
    </w:p>
    <w:p w14:paraId="4C35792B"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 Xây dựng đồng bộ hệ thống nắp ga của các hệ thống thoát nước, thông tin, trang trí gốc cây xanh... phù hợp với mỹ quan đô thị. </w:t>
      </w:r>
    </w:p>
    <w:p w14:paraId="3A764FAC"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c) Chất liệu sử dụng đảm bảo kết cấu bền vững, ít mài mòn, trầy xước và bám rêu. Bề mặt có độ nhám giảm trơn trượt, đặc biệt với các khu vực có độ dốc </w:t>
      </w:r>
      <w:r>
        <w:rPr>
          <w:rFonts w:ascii="Times New Roman" w:eastAsia="Times New Roman" w:hAnsi="Times New Roman" w:cs="Times New Roman"/>
          <w:sz w:val="28"/>
          <w:szCs w:val="28"/>
        </w:rPr>
        <w:lastRenderedPageBreak/>
        <w:t>lớn. Khuyến khích sử dụng các loại vật liệu thân thiện môi trường, sẵn có tại địa phương, vật liệu thẩm thấu thoát nước mưa.</w:t>
      </w:r>
    </w:p>
    <w:p w14:paraId="67DB4649"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d) Màu sắc của vỉa hè: Màu sắc của vỉa hè cần tươi sáng, hài hòa với cảnh quan đô thị, tránh sử dụng màu quá đậm, sặc sỡ. Khuyến khích gạch lát vỉa hè có họa tiết mang đặc trưng văn hóa của từng khu vực, theo hướng hiện đại.</w:t>
      </w:r>
    </w:p>
    <w:p w14:paraId="62243F53"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đ) Chiếu sáng vỉa hè: Chiếu sáng vỉa hè cần phù hợp với quy chuẩn, tiêu chuẩn xây dựng. Chiếu sáng vỉa hè cần tập trung những khu vực đông người như công trình công cộng, công viên, công trình thương mại. Lưu ý chiếu sáng các khu vực bến xe buýt, bến xe, nhà ga đường sắt, khu vực có góc khuất, khu vực giao lộ bố trí vạch sơn băng qua đường, khu vực có ghế ngồi, biển hướng dẫn thông tin, vườn hoa, cây cảnh, lối ra vào xe cơ giới, vịnh đậu xe.</w:t>
      </w:r>
    </w:p>
    <w:p w14:paraId="239E4712" w14:textId="77777777" w:rsidR="0029162B" w:rsidRPr="00B24397" w:rsidRDefault="00100CB8" w:rsidP="00A85CFE">
      <w:pPr>
        <w:pStyle w:val="Heading2"/>
        <w:rPr>
          <w:b w:val="0"/>
          <w:sz w:val="28"/>
          <w:szCs w:val="28"/>
        </w:rPr>
      </w:pPr>
      <w:r w:rsidRPr="00B24397">
        <w:rPr>
          <w:b w:val="0"/>
          <w:sz w:val="28"/>
          <w:szCs w:val="28"/>
        </w:rPr>
        <w:tab/>
      </w:r>
      <w:bookmarkStart w:id="59" w:name="_Toc111723077"/>
      <w:r w:rsidRPr="00B24397">
        <w:rPr>
          <w:b w:val="0"/>
          <w:sz w:val="28"/>
          <w:szCs w:val="28"/>
        </w:rPr>
        <w:t>2. Hệ thống cây xanh đường phố</w:t>
      </w:r>
      <w:bookmarkEnd w:id="59"/>
    </w:p>
    <w:p w14:paraId="0A1930F2" w14:textId="7B09C4AE"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ab/>
      </w:r>
      <w:r>
        <w:rPr>
          <w:rFonts w:ascii="Times New Roman" w:eastAsia="Times New Roman" w:hAnsi="Times New Roman" w:cs="Times New Roman"/>
          <w:sz w:val="28"/>
          <w:szCs w:val="28"/>
        </w:rPr>
        <w:t xml:space="preserve">Việc bố trí cây xanh đường phố phải tuân thủ quy hoạch, quy chuẩn và tiêu chuẩn và các quy định về quản lý công viên và cây xanh đô thị trên địa bàn thành </w:t>
      </w:r>
      <w:r w:rsidRPr="0028494B">
        <w:rPr>
          <w:rFonts w:ascii="Times New Roman" w:eastAsia="Times New Roman" w:hAnsi="Times New Roman" w:cs="Times New Roman"/>
          <w:sz w:val="28"/>
          <w:szCs w:val="28"/>
        </w:rPr>
        <w:t xml:space="preserve">phố. Khi chuẩn bị triển khai các dự án xây dựng và cải tạo các tuyến đường, chủ đầu tư phối hợp với </w:t>
      </w:r>
      <w:r w:rsidR="0028494B" w:rsidRPr="0028494B">
        <w:rPr>
          <w:rFonts w:ascii="Times New Roman" w:eastAsia="Times New Roman" w:hAnsi="Times New Roman" w:cs="Times New Roman"/>
          <w:sz w:val="28"/>
          <w:szCs w:val="28"/>
        </w:rPr>
        <w:t>Ủy ban nhân dân thành phố</w:t>
      </w:r>
      <w:r w:rsidRPr="0028494B">
        <w:rPr>
          <w:rFonts w:ascii="Times New Roman" w:eastAsia="Times New Roman" w:hAnsi="Times New Roman" w:cs="Times New Roman"/>
          <w:sz w:val="28"/>
          <w:szCs w:val="28"/>
        </w:rPr>
        <w:t xml:space="preserve"> để tổ chức thiết kế cây xanh đường phố, trình </w:t>
      </w:r>
      <w:r w:rsidR="0028494B" w:rsidRPr="0028494B">
        <w:rPr>
          <w:rFonts w:ascii="Times New Roman" w:eastAsia="Times New Roman" w:hAnsi="Times New Roman" w:cs="Times New Roman"/>
          <w:sz w:val="28"/>
          <w:szCs w:val="28"/>
        </w:rPr>
        <w:t xml:space="preserve">cấp thẩm quyền phê </w:t>
      </w:r>
      <w:r w:rsidRPr="0028494B">
        <w:rPr>
          <w:rFonts w:ascii="Times New Roman" w:eastAsia="Times New Roman" w:hAnsi="Times New Roman" w:cs="Times New Roman"/>
          <w:sz w:val="28"/>
          <w:szCs w:val="28"/>
        </w:rPr>
        <w:t xml:space="preserve">duyệt trước khi triển khai. Việc bố trí các </w:t>
      </w:r>
      <w:r>
        <w:rPr>
          <w:rFonts w:ascii="Times New Roman" w:eastAsia="Times New Roman" w:hAnsi="Times New Roman" w:cs="Times New Roman"/>
          <w:sz w:val="28"/>
          <w:szCs w:val="28"/>
        </w:rPr>
        <w:t>công trình ngầm bao gồm đường ống - hào kỹ thuật, các tuyến cáp kỹ thuật phải được tính toán để phù hợp với việc trồng cây xanh đô thị tán lớn, rễ sâu.</w:t>
      </w:r>
    </w:p>
    <w:p w14:paraId="03775842"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a) Cây xanh trên giải phân cách:</w:t>
      </w:r>
    </w:p>
    <w:p w14:paraId="14819320"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Trên giải phân cách giữa các làn đường có chiều rộng trên 2m, trường hợp không bị hạn chế bởi các tuyến hạ tầng ngầm hoặc nổi, cần thiết kế trồng cây xanh bóng mát tán lớn, rễ cọc. Tầng thấp trồng cây cỏ, hoa trang trí.</w:t>
      </w:r>
    </w:p>
    <w:p w14:paraId="49F6007A"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b) Cây xanh trên vỉa hè:</w:t>
      </w:r>
    </w:p>
    <w:p w14:paraId="7D7D1797"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Trên vỉa hè các tuyến đường, lựa chọn các loại cây trung tán, rễ cọc, tán cây thưa, hài hòa với không gian đô thị của từng trục đường.</w:t>
      </w:r>
    </w:p>
    <w:p w14:paraId="42FF02CD"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Khoảng cách cây trồng phù hợp với từng loại cây và với tổ chức kiến trúc đô thị hai bên đường.</w:t>
      </w:r>
    </w:p>
    <w:p w14:paraId="4C1B518E"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Thiết kế bồn cây đẹp, khung bảo vệ cây bền vững và mỹ quan, hài hòa với thiết kế chung của vỉa hè.</w:t>
      </w:r>
    </w:p>
    <w:p w14:paraId="4F14A1AE"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Tại những khu vực công trình lớn, hàng rào dài theo vỉa hè, bố trí các bồn cỏ, hoa kết nối để tăng cường cảnh quan đường phố.</w:t>
      </w:r>
    </w:p>
    <w:p w14:paraId="658B7C08" w14:textId="77777777" w:rsidR="0029162B" w:rsidRDefault="00100CB8">
      <w:pPr>
        <w:spacing w:before="120" w:after="0" w:line="240" w:lineRule="auto"/>
        <w:ind w:left="567"/>
        <w:rPr>
          <w:rFonts w:ascii="Times New Roman" w:eastAsia="Times New Roman" w:hAnsi="Times New Roman" w:cs="Times New Roman"/>
          <w:i/>
          <w:sz w:val="26"/>
          <w:szCs w:val="26"/>
        </w:rPr>
      </w:pPr>
      <w:r>
        <w:rPr>
          <w:rFonts w:ascii="Times New Roman" w:eastAsia="Times New Roman" w:hAnsi="Times New Roman" w:cs="Times New Roman"/>
          <w:sz w:val="26"/>
          <w:szCs w:val="26"/>
        </w:rPr>
        <w:t>Bảng 7.</w:t>
      </w:r>
      <w:r>
        <w:rPr>
          <w:rFonts w:ascii="Times New Roman" w:eastAsia="Times New Roman" w:hAnsi="Times New Roman" w:cs="Times New Roman"/>
          <w:i/>
          <w:sz w:val="26"/>
          <w:szCs w:val="26"/>
        </w:rPr>
        <w:t xml:space="preserve"> Quy định về chủng loại cây xanh trồng trên hè phố thành phố</w:t>
      </w:r>
    </w:p>
    <w:p w14:paraId="3322275B" w14:textId="77777777" w:rsidR="0029162B" w:rsidRDefault="0029162B">
      <w:pPr>
        <w:spacing w:before="120" w:after="0" w:line="240" w:lineRule="auto"/>
        <w:ind w:left="567"/>
        <w:rPr>
          <w:rFonts w:ascii="Times New Roman" w:eastAsia="Times New Roman" w:hAnsi="Times New Roman" w:cs="Times New Roman"/>
          <w:i/>
          <w:sz w:val="26"/>
          <w:szCs w:val="26"/>
        </w:rPr>
      </w:pPr>
    </w:p>
    <w:tbl>
      <w:tblPr>
        <w:tblStyle w:val="a5"/>
        <w:tblW w:w="90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1"/>
        <w:gridCol w:w="1933"/>
        <w:gridCol w:w="1547"/>
        <w:gridCol w:w="2899"/>
        <w:gridCol w:w="2119"/>
      </w:tblGrid>
      <w:tr w:rsidR="0029162B" w14:paraId="2E4C0105" w14:textId="77777777">
        <w:trPr>
          <w:trHeight w:val="300"/>
          <w:tblHeader/>
        </w:trPr>
        <w:tc>
          <w:tcPr>
            <w:tcW w:w="562" w:type="dxa"/>
            <w:vMerge w:val="restart"/>
          </w:tcPr>
          <w:p w14:paraId="404CAFD7" w14:textId="77777777" w:rsidR="0029162B" w:rsidRDefault="00100CB8">
            <w:pPr>
              <w:spacing w:before="120"/>
              <w:jc w:val="center"/>
              <w:rPr>
                <w:b/>
                <w:sz w:val="24"/>
                <w:szCs w:val="24"/>
              </w:rPr>
            </w:pPr>
            <w:r>
              <w:rPr>
                <w:b/>
                <w:sz w:val="24"/>
                <w:szCs w:val="24"/>
              </w:rPr>
              <w:t>TT</w:t>
            </w:r>
          </w:p>
        </w:tc>
        <w:tc>
          <w:tcPr>
            <w:tcW w:w="1933" w:type="dxa"/>
            <w:vMerge w:val="restart"/>
          </w:tcPr>
          <w:p w14:paraId="5902A684" w14:textId="77777777" w:rsidR="0029162B" w:rsidRDefault="00100CB8">
            <w:pPr>
              <w:spacing w:before="120"/>
              <w:jc w:val="center"/>
              <w:rPr>
                <w:b/>
                <w:sz w:val="24"/>
                <w:szCs w:val="24"/>
              </w:rPr>
            </w:pPr>
            <w:r>
              <w:rPr>
                <w:b/>
                <w:sz w:val="24"/>
                <w:szCs w:val="24"/>
              </w:rPr>
              <w:t>Các tuyến đường</w:t>
            </w:r>
          </w:p>
        </w:tc>
        <w:tc>
          <w:tcPr>
            <w:tcW w:w="1547" w:type="dxa"/>
          </w:tcPr>
          <w:p w14:paraId="55BB06DE" w14:textId="77777777" w:rsidR="0029162B" w:rsidRDefault="00100CB8">
            <w:pPr>
              <w:spacing w:before="120"/>
              <w:jc w:val="center"/>
              <w:rPr>
                <w:b/>
                <w:sz w:val="24"/>
                <w:szCs w:val="24"/>
              </w:rPr>
            </w:pPr>
            <w:r>
              <w:rPr>
                <w:b/>
                <w:sz w:val="24"/>
                <w:szCs w:val="24"/>
              </w:rPr>
              <w:t>Chiều rộng</w:t>
            </w:r>
          </w:p>
        </w:tc>
        <w:tc>
          <w:tcPr>
            <w:tcW w:w="2899" w:type="dxa"/>
            <w:vMerge w:val="restart"/>
          </w:tcPr>
          <w:p w14:paraId="03036897" w14:textId="77777777" w:rsidR="0029162B" w:rsidRDefault="00100CB8">
            <w:pPr>
              <w:spacing w:before="120"/>
              <w:jc w:val="center"/>
              <w:rPr>
                <w:b/>
                <w:sz w:val="24"/>
                <w:szCs w:val="24"/>
              </w:rPr>
            </w:pPr>
            <w:r>
              <w:rPr>
                <w:b/>
                <w:sz w:val="24"/>
                <w:szCs w:val="24"/>
              </w:rPr>
              <w:t>Khoảng cách trồng</w:t>
            </w:r>
          </w:p>
        </w:tc>
        <w:tc>
          <w:tcPr>
            <w:tcW w:w="2119" w:type="dxa"/>
            <w:vMerge w:val="restart"/>
          </w:tcPr>
          <w:p w14:paraId="34D01896" w14:textId="77777777" w:rsidR="0029162B" w:rsidRDefault="00100CB8">
            <w:pPr>
              <w:spacing w:before="120"/>
              <w:jc w:val="center"/>
              <w:rPr>
                <w:b/>
                <w:sz w:val="24"/>
                <w:szCs w:val="24"/>
              </w:rPr>
            </w:pPr>
            <w:r>
              <w:rPr>
                <w:b/>
                <w:sz w:val="24"/>
                <w:szCs w:val="24"/>
              </w:rPr>
              <w:t>Ghi chú</w:t>
            </w:r>
          </w:p>
        </w:tc>
      </w:tr>
      <w:tr w:rsidR="0029162B" w14:paraId="58D33180" w14:textId="77777777">
        <w:trPr>
          <w:trHeight w:val="315"/>
          <w:tblHeader/>
        </w:trPr>
        <w:tc>
          <w:tcPr>
            <w:tcW w:w="562" w:type="dxa"/>
            <w:vMerge/>
          </w:tcPr>
          <w:p w14:paraId="34CFF515" w14:textId="77777777" w:rsidR="0029162B" w:rsidRDefault="0029162B">
            <w:pPr>
              <w:widowControl w:val="0"/>
              <w:pBdr>
                <w:top w:val="nil"/>
                <w:left w:val="nil"/>
                <w:bottom w:val="nil"/>
                <w:right w:val="nil"/>
                <w:between w:val="nil"/>
              </w:pBdr>
              <w:spacing w:line="276" w:lineRule="auto"/>
              <w:rPr>
                <w:b/>
                <w:sz w:val="24"/>
                <w:szCs w:val="24"/>
              </w:rPr>
            </w:pPr>
          </w:p>
        </w:tc>
        <w:tc>
          <w:tcPr>
            <w:tcW w:w="1933" w:type="dxa"/>
            <w:vMerge/>
          </w:tcPr>
          <w:p w14:paraId="28F9FF6C" w14:textId="77777777" w:rsidR="0029162B" w:rsidRDefault="0029162B">
            <w:pPr>
              <w:widowControl w:val="0"/>
              <w:pBdr>
                <w:top w:val="nil"/>
                <w:left w:val="nil"/>
                <w:bottom w:val="nil"/>
                <w:right w:val="nil"/>
                <w:between w:val="nil"/>
              </w:pBdr>
              <w:spacing w:line="276" w:lineRule="auto"/>
              <w:rPr>
                <w:b/>
                <w:sz w:val="24"/>
                <w:szCs w:val="24"/>
              </w:rPr>
            </w:pPr>
          </w:p>
        </w:tc>
        <w:tc>
          <w:tcPr>
            <w:tcW w:w="1547" w:type="dxa"/>
          </w:tcPr>
          <w:p w14:paraId="19C88F14" w14:textId="77777777" w:rsidR="0029162B" w:rsidRDefault="00100CB8">
            <w:pPr>
              <w:spacing w:before="120"/>
              <w:jc w:val="center"/>
              <w:rPr>
                <w:b/>
                <w:sz w:val="24"/>
                <w:szCs w:val="24"/>
              </w:rPr>
            </w:pPr>
            <w:r>
              <w:rPr>
                <w:b/>
                <w:sz w:val="24"/>
                <w:szCs w:val="24"/>
              </w:rPr>
              <w:t>vỉa hè (m)</w:t>
            </w:r>
          </w:p>
        </w:tc>
        <w:tc>
          <w:tcPr>
            <w:tcW w:w="2899" w:type="dxa"/>
            <w:vMerge/>
          </w:tcPr>
          <w:p w14:paraId="3E25B8A0" w14:textId="77777777" w:rsidR="0029162B" w:rsidRDefault="0029162B">
            <w:pPr>
              <w:widowControl w:val="0"/>
              <w:pBdr>
                <w:top w:val="nil"/>
                <w:left w:val="nil"/>
                <w:bottom w:val="nil"/>
                <w:right w:val="nil"/>
                <w:between w:val="nil"/>
              </w:pBdr>
              <w:spacing w:line="276" w:lineRule="auto"/>
              <w:rPr>
                <w:b/>
                <w:sz w:val="24"/>
                <w:szCs w:val="24"/>
              </w:rPr>
            </w:pPr>
          </w:p>
        </w:tc>
        <w:tc>
          <w:tcPr>
            <w:tcW w:w="2119" w:type="dxa"/>
            <w:vMerge/>
          </w:tcPr>
          <w:p w14:paraId="48289B1B" w14:textId="77777777" w:rsidR="0029162B" w:rsidRDefault="0029162B">
            <w:pPr>
              <w:widowControl w:val="0"/>
              <w:pBdr>
                <w:top w:val="nil"/>
                <w:left w:val="nil"/>
                <w:bottom w:val="nil"/>
                <w:right w:val="nil"/>
                <w:between w:val="nil"/>
              </w:pBdr>
              <w:spacing w:line="276" w:lineRule="auto"/>
              <w:rPr>
                <w:b/>
                <w:sz w:val="24"/>
                <w:szCs w:val="24"/>
              </w:rPr>
            </w:pPr>
          </w:p>
        </w:tc>
      </w:tr>
      <w:tr w:rsidR="0029162B" w14:paraId="409D59C1" w14:textId="77777777">
        <w:trPr>
          <w:trHeight w:val="915"/>
        </w:trPr>
        <w:tc>
          <w:tcPr>
            <w:tcW w:w="562" w:type="dxa"/>
            <w:vMerge w:val="restart"/>
          </w:tcPr>
          <w:p w14:paraId="391EDB69" w14:textId="77777777" w:rsidR="0029162B" w:rsidRDefault="00100CB8">
            <w:pPr>
              <w:spacing w:before="120"/>
              <w:jc w:val="center"/>
              <w:rPr>
                <w:sz w:val="24"/>
                <w:szCs w:val="24"/>
              </w:rPr>
            </w:pPr>
            <w:r>
              <w:rPr>
                <w:sz w:val="24"/>
                <w:szCs w:val="24"/>
              </w:rPr>
              <w:t>1</w:t>
            </w:r>
          </w:p>
        </w:tc>
        <w:tc>
          <w:tcPr>
            <w:tcW w:w="1933" w:type="dxa"/>
            <w:vMerge w:val="restart"/>
          </w:tcPr>
          <w:p w14:paraId="6FD411CD" w14:textId="77777777" w:rsidR="0029162B" w:rsidRDefault="00100CB8">
            <w:pPr>
              <w:spacing w:before="120"/>
              <w:jc w:val="center"/>
              <w:rPr>
                <w:sz w:val="24"/>
                <w:szCs w:val="24"/>
              </w:rPr>
            </w:pPr>
            <w:r>
              <w:rPr>
                <w:sz w:val="24"/>
                <w:szCs w:val="24"/>
              </w:rPr>
              <w:t>Các tuyến đường ≥16m</w:t>
            </w:r>
          </w:p>
        </w:tc>
        <w:tc>
          <w:tcPr>
            <w:tcW w:w="1547" w:type="dxa"/>
          </w:tcPr>
          <w:p w14:paraId="35BBCA54" w14:textId="77777777" w:rsidR="0029162B" w:rsidRDefault="00100CB8">
            <w:pPr>
              <w:spacing w:before="120"/>
              <w:jc w:val="center"/>
              <w:rPr>
                <w:sz w:val="24"/>
                <w:szCs w:val="24"/>
              </w:rPr>
            </w:pPr>
            <w:r>
              <w:rPr>
                <w:sz w:val="24"/>
                <w:szCs w:val="24"/>
              </w:rPr>
              <w:t>&gt; 5m</w:t>
            </w:r>
          </w:p>
        </w:tc>
        <w:tc>
          <w:tcPr>
            <w:tcW w:w="2899" w:type="dxa"/>
          </w:tcPr>
          <w:p w14:paraId="004DBEE1" w14:textId="77777777" w:rsidR="0029162B" w:rsidRDefault="00100CB8">
            <w:pPr>
              <w:spacing w:before="120"/>
              <w:jc w:val="center"/>
              <w:rPr>
                <w:sz w:val="24"/>
                <w:szCs w:val="24"/>
              </w:rPr>
            </w:pPr>
            <w:r>
              <w:rPr>
                <w:sz w:val="24"/>
                <w:szCs w:val="24"/>
              </w:rPr>
              <w:t>10-15m/cây</w:t>
            </w:r>
          </w:p>
        </w:tc>
        <w:tc>
          <w:tcPr>
            <w:tcW w:w="2119" w:type="dxa"/>
          </w:tcPr>
          <w:p w14:paraId="41A0605B" w14:textId="77777777" w:rsidR="0029162B" w:rsidRDefault="00100CB8">
            <w:pPr>
              <w:spacing w:before="120"/>
              <w:jc w:val="center"/>
              <w:rPr>
                <w:sz w:val="24"/>
                <w:szCs w:val="24"/>
              </w:rPr>
            </w:pPr>
            <w:r>
              <w:rPr>
                <w:sz w:val="24"/>
                <w:szCs w:val="24"/>
              </w:rPr>
              <w:t>Nên trồng những cây trung bình hoặc cây lớn</w:t>
            </w:r>
          </w:p>
        </w:tc>
      </w:tr>
      <w:tr w:rsidR="0029162B" w14:paraId="6F075C59" w14:textId="77777777">
        <w:trPr>
          <w:trHeight w:val="915"/>
        </w:trPr>
        <w:tc>
          <w:tcPr>
            <w:tcW w:w="562" w:type="dxa"/>
            <w:vMerge/>
          </w:tcPr>
          <w:p w14:paraId="6F89090B" w14:textId="77777777" w:rsidR="0029162B" w:rsidRDefault="0029162B">
            <w:pPr>
              <w:widowControl w:val="0"/>
              <w:pBdr>
                <w:top w:val="nil"/>
                <w:left w:val="nil"/>
                <w:bottom w:val="nil"/>
                <w:right w:val="nil"/>
                <w:between w:val="nil"/>
              </w:pBdr>
              <w:spacing w:line="276" w:lineRule="auto"/>
              <w:rPr>
                <w:sz w:val="24"/>
                <w:szCs w:val="24"/>
              </w:rPr>
            </w:pPr>
          </w:p>
        </w:tc>
        <w:tc>
          <w:tcPr>
            <w:tcW w:w="1933" w:type="dxa"/>
            <w:vMerge/>
          </w:tcPr>
          <w:p w14:paraId="772CD338" w14:textId="77777777" w:rsidR="0029162B" w:rsidRDefault="0029162B">
            <w:pPr>
              <w:widowControl w:val="0"/>
              <w:pBdr>
                <w:top w:val="nil"/>
                <w:left w:val="nil"/>
                <w:bottom w:val="nil"/>
                <w:right w:val="nil"/>
                <w:between w:val="nil"/>
              </w:pBdr>
              <w:spacing w:line="276" w:lineRule="auto"/>
              <w:rPr>
                <w:sz w:val="24"/>
                <w:szCs w:val="24"/>
              </w:rPr>
            </w:pPr>
          </w:p>
        </w:tc>
        <w:tc>
          <w:tcPr>
            <w:tcW w:w="1547" w:type="dxa"/>
          </w:tcPr>
          <w:p w14:paraId="0DAFFEA9" w14:textId="77777777" w:rsidR="0029162B" w:rsidRDefault="00100CB8">
            <w:pPr>
              <w:spacing w:before="120"/>
              <w:jc w:val="center"/>
              <w:rPr>
                <w:sz w:val="24"/>
                <w:szCs w:val="24"/>
              </w:rPr>
            </w:pPr>
            <w:r>
              <w:rPr>
                <w:sz w:val="24"/>
                <w:szCs w:val="24"/>
              </w:rPr>
              <w:t>3-5</w:t>
            </w:r>
          </w:p>
        </w:tc>
        <w:tc>
          <w:tcPr>
            <w:tcW w:w="2899" w:type="dxa"/>
          </w:tcPr>
          <w:p w14:paraId="33C961DA" w14:textId="77777777" w:rsidR="0029162B" w:rsidRDefault="00100CB8">
            <w:pPr>
              <w:spacing w:before="120"/>
              <w:jc w:val="center"/>
              <w:rPr>
                <w:sz w:val="24"/>
                <w:szCs w:val="24"/>
              </w:rPr>
            </w:pPr>
            <w:r>
              <w:rPr>
                <w:sz w:val="24"/>
                <w:szCs w:val="24"/>
              </w:rPr>
              <w:t>8-10m/cây</w:t>
            </w:r>
          </w:p>
        </w:tc>
        <w:tc>
          <w:tcPr>
            <w:tcW w:w="2119" w:type="dxa"/>
          </w:tcPr>
          <w:p w14:paraId="4FBBB479" w14:textId="77777777" w:rsidR="0029162B" w:rsidRDefault="00100CB8">
            <w:pPr>
              <w:spacing w:before="120"/>
              <w:jc w:val="center"/>
              <w:rPr>
                <w:sz w:val="24"/>
                <w:szCs w:val="24"/>
              </w:rPr>
            </w:pPr>
            <w:r>
              <w:rPr>
                <w:sz w:val="24"/>
                <w:szCs w:val="24"/>
              </w:rPr>
              <w:t>Nên trồng những nhỏ hoặc trung bình</w:t>
            </w:r>
          </w:p>
        </w:tc>
      </w:tr>
      <w:tr w:rsidR="0029162B" w14:paraId="38A29C10" w14:textId="77777777">
        <w:trPr>
          <w:trHeight w:val="915"/>
        </w:trPr>
        <w:tc>
          <w:tcPr>
            <w:tcW w:w="562" w:type="dxa"/>
            <w:vMerge w:val="restart"/>
          </w:tcPr>
          <w:p w14:paraId="086EACBC" w14:textId="77777777" w:rsidR="0029162B" w:rsidRDefault="00100CB8">
            <w:pPr>
              <w:spacing w:before="120"/>
              <w:jc w:val="center"/>
              <w:rPr>
                <w:sz w:val="24"/>
                <w:szCs w:val="24"/>
              </w:rPr>
            </w:pPr>
            <w:r>
              <w:rPr>
                <w:sz w:val="24"/>
                <w:szCs w:val="24"/>
              </w:rPr>
              <w:t>2</w:t>
            </w:r>
          </w:p>
        </w:tc>
        <w:tc>
          <w:tcPr>
            <w:tcW w:w="1933" w:type="dxa"/>
            <w:vMerge w:val="restart"/>
          </w:tcPr>
          <w:p w14:paraId="18E55914" w14:textId="77777777" w:rsidR="0029162B" w:rsidRDefault="00100CB8">
            <w:pPr>
              <w:spacing w:before="120"/>
              <w:jc w:val="center"/>
              <w:rPr>
                <w:sz w:val="24"/>
                <w:szCs w:val="24"/>
              </w:rPr>
            </w:pPr>
            <w:r>
              <w:rPr>
                <w:sz w:val="24"/>
                <w:szCs w:val="24"/>
              </w:rPr>
              <w:t>Các tuyến đường &lt;16m</w:t>
            </w:r>
          </w:p>
        </w:tc>
        <w:tc>
          <w:tcPr>
            <w:tcW w:w="1547" w:type="dxa"/>
          </w:tcPr>
          <w:p w14:paraId="31971142" w14:textId="77777777" w:rsidR="0029162B" w:rsidRDefault="00100CB8">
            <w:pPr>
              <w:spacing w:before="120"/>
              <w:jc w:val="center"/>
              <w:rPr>
                <w:sz w:val="24"/>
                <w:szCs w:val="24"/>
              </w:rPr>
            </w:pPr>
            <w:r>
              <w:rPr>
                <w:sz w:val="24"/>
                <w:szCs w:val="24"/>
              </w:rPr>
              <w:t>3-5</w:t>
            </w:r>
          </w:p>
        </w:tc>
        <w:tc>
          <w:tcPr>
            <w:tcW w:w="2899" w:type="dxa"/>
          </w:tcPr>
          <w:p w14:paraId="0B7DE546" w14:textId="77777777" w:rsidR="0029162B" w:rsidRDefault="00100CB8">
            <w:pPr>
              <w:spacing w:before="120"/>
              <w:jc w:val="center"/>
              <w:rPr>
                <w:sz w:val="24"/>
                <w:szCs w:val="24"/>
              </w:rPr>
            </w:pPr>
            <w:r>
              <w:rPr>
                <w:sz w:val="24"/>
                <w:szCs w:val="24"/>
              </w:rPr>
              <w:t>8-10m/cây</w:t>
            </w:r>
          </w:p>
        </w:tc>
        <w:tc>
          <w:tcPr>
            <w:tcW w:w="2119" w:type="dxa"/>
          </w:tcPr>
          <w:p w14:paraId="77D16F2A" w14:textId="77777777" w:rsidR="0029162B" w:rsidRDefault="00100CB8">
            <w:pPr>
              <w:spacing w:before="120"/>
              <w:jc w:val="center"/>
              <w:rPr>
                <w:sz w:val="24"/>
                <w:szCs w:val="24"/>
              </w:rPr>
            </w:pPr>
            <w:r>
              <w:rPr>
                <w:sz w:val="24"/>
                <w:szCs w:val="24"/>
              </w:rPr>
              <w:t>Nên trồng những nhỏ hoặc trung bình</w:t>
            </w:r>
          </w:p>
        </w:tc>
      </w:tr>
      <w:tr w:rsidR="0029162B" w14:paraId="15909FBC" w14:textId="77777777">
        <w:trPr>
          <w:trHeight w:val="1050"/>
        </w:trPr>
        <w:tc>
          <w:tcPr>
            <w:tcW w:w="562" w:type="dxa"/>
            <w:vMerge/>
          </w:tcPr>
          <w:p w14:paraId="5149EAC0" w14:textId="77777777" w:rsidR="0029162B" w:rsidRDefault="0029162B">
            <w:pPr>
              <w:widowControl w:val="0"/>
              <w:pBdr>
                <w:top w:val="nil"/>
                <w:left w:val="nil"/>
                <w:bottom w:val="nil"/>
                <w:right w:val="nil"/>
                <w:between w:val="nil"/>
              </w:pBdr>
              <w:spacing w:line="276" w:lineRule="auto"/>
              <w:rPr>
                <w:sz w:val="24"/>
                <w:szCs w:val="24"/>
              </w:rPr>
            </w:pPr>
          </w:p>
        </w:tc>
        <w:tc>
          <w:tcPr>
            <w:tcW w:w="1933" w:type="dxa"/>
            <w:vMerge/>
          </w:tcPr>
          <w:p w14:paraId="1BBFB8E5" w14:textId="77777777" w:rsidR="0029162B" w:rsidRDefault="0029162B">
            <w:pPr>
              <w:widowControl w:val="0"/>
              <w:pBdr>
                <w:top w:val="nil"/>
                <w:left w:val="nil"/>
                <w:bottom w:val="nil"/>
                <w:right w:val="nil"/>
                <w:between w:val="nil"/>
              </w:pBdr>
              <w:spacing w:line="276" w:lineRule="auto"/>
              <w:rPr>
                <w:sz w:val="24"/>
                <w:szCs w:val="24"/>
              </w:rPr>
            </w:pPr>
          </w:p>
        </w:tc>
        <w:tc>
          <w:tcPr>
            <w:tcW w:w="1547" w:type="dxa"/>
          </w:tcPr>
          <w:p w14:paraId="2524E74F" w14:textId="77777777" w:rsidR="0029162B" w:rsidRDefault="00100CB8">
            <w:pPr>
              <w:spacing w:before="120"/>
              <w:jc w:val="center"/>
              <w:rPr>
                <w:sz w:val="24"/>
                <w:szCs w:val="24"/>
              </w:rPr>
            </w:pPr>
            <w:r>
              <w:rPr>
                <w:sz w:val="24"/>
                <w:szCs w:val="24"/>
              </w:rPr>
              <w:t>&lt; 3m</w:t>
            </w:r>
          </w:p>
        </w:tc>
        <w:tc>
          <w:tcPr>
            <w:tcW w:w="2899" w:type="dxa"/>
          </w:tcPr>
          <w:p w14:paraId="13CA8B6F" w14:textId="77777777" w:rsidR="0029162B" w:rsidRDefault="00100CB8">
            <w:pPr>
              <w:spacing w:before="120"/>
              <w:jc w:val="center"/>
              <w:rPr>
                <w:sz w:val="24"/>
                <w:szCs w:val="24"/>
              </w:rPr>
            </w:pPr>
            <w:r>
              <w:rPr>
                <w:sz w:val="24"/>
                <w:szCs w:val="24"/>
              </w:rPr>
              <w:t>8-10m/cây</w:t>
            </w:r>
          </w:p>
        </w:tc>
        <w:tc>
          <w:tcPr>
            <w:tcW w:w="2119" w:type="dxa"/>
          </w:tcPr>
          <w:p w14:paraId="5C53CA9C" w14:textId="77777777" w:rsidR="0029162B" w:rsidRDefault="00100CB8">
            <w:pPr>
              <w:spacing w:before="120"/>
              <w:jc w:val="center"/>
              <w:rPr>
                <w:sz w:val="24"/>
                <w:szCs w:val="24"/>
              </w:rPr>
            </w:pPr>
            <w:r>
              <w:rPr>
                <w:sz w:val="24"/>
                <w:szCs w:val="24"/>
              </w:rPr>
              <w:t>Có thể trồng dây leo theo trụ hoặc đặt chậu cây.</w:t>
            </w:r>
          </w:p>
        </w:tc>
      </w:tr>
    </w:tbl>
    <w:p w14:paraId="684CB9B3" w14:textId="77777777" w:rsidR="0029162B" w:rsidRPr="00B24397" w:rsidRDefault="00100CB8">
      <w:pPr>
        <w:pStyle w:val="Heading3"/>
      </w:pPr>
      <w:bookmarkStart w:id="60" w:name="_Toc111723078"/>
      <w:r w:rsidRPr="00B24397">
        <w:t>3. Bến bãi đường bộ; cảng, bến đường thủy; ga đường sắt</w:t>
      </w:r>
      <w:bookmarkEnd w:id="60"/>
    </w:p>
    <w:p w14:paraId="627CF007" w14:textId="77777777" w:rsidR="0029162B" w:rsidRDefault="00100CB8">
      <w:pPr>
        <w:tabs>
          <w:tab w:val="left" w:pos="720"/>
          <w:tab w:val="left" w:pos="851"/>
        </w:tabs>
        <w:spacing w:before="120" w:after="0" w:line="240" w:lineRule="auto"/>
        <w:rPr>
          <w:rFonts w:ascii="Times New Roman" w:eastAsia="Times New Roman" w:hAnsi="Times New Roman" w:cs="Times New Roman"/>
          <w:color w:val="000000"/>
          <w:sz w:val="28"/>
          <w:szCs w:val="28"/>
        </w:rPr>
      </w:pPr>
      <w:bookmarkStart w:id="61" w:name="_heading=h.46r0co2" w:colFirst="0" w:colLast="0"/>
      <w:bookmarkEnd w:id="61"/>
      <w:r>
        <w:rPr>
          <w:rFonts w:ascii="Times New Roman" w:eastAsia="Times New Roman" w:hAnsi="Times New Roman" w:cs="Times New Roman"/>
          <w:color w:val="000000"/>
          <w:sz w:val="26"/>
          <w:szCs w:val="26"/>
        </w:rPr>
        <w:tab/>
      </w:r>
      <w:r>
        <w:rPr>
          <w:rFonts w:ascii="Times New Roman" w:eastAsia="Times New Roman" w:hAnsi="Times New Roman" w:cs="Times New Roman"/>
          <w:color w:val="000000"/>
          <w:sz w:val="28"/>
          <w:szCs w:val="28"/>
        </w:rPr>
        <w:t xml:space="preserve">a) Bến bãi đường bộ </w:t>
      </w:r>
    </w:p>
    <w:p w14:paraId="6E111AE0"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Quy định chung:</w:t>
      </w:r>
    </w:p>
    <w:p w14:paraId="2140F784"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Bảo đảm kết nối với các loại phương tiện giao thông khác nhau, đặc biệt là giao thông công cộng;</w:t>
      </w:r>
    </w:p>
    <w:p w14:paraId="54644B68"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Bảo đảm thuận tiện cho người đi bộ, hành khách cũng như việc tiếp nhận, lưu giữ tạm thời và trung chuyển hàng hóa;</w:t>
      </w:r>
    </w:p>
    <w:p w14:paraId="26ADC76C"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Hạn chế ảnh hưởng tiêu cực đến các khu dân cư và các khu vực đô thị kế cận, giảm thiểu ảnh hưởng đến môi trường;</w:t>
      </w:r>
    </w:p>
    <w:p w14:paraId="73C850A0"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Bảo đảm an toàn giao thông;</w:t>
      </w:r>
    </w:p>
    <w:p w14:paraId="66C9F485" w14:textId="7C09D934"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w:t>
      </w:r>
      <w:r w:rsidR="0065755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Tổ chức không gian công cộng thuận tiện, an toàn, vệ sinh và đẹp.</w:t>
      </w:r>
    </w:p>
    <w:p w14:paraId="6CB68FD2"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ab/>
        <w:t xml:space="preserve">- </w:t>
      </w:r>
      <w:r>
        <w:rPr>
          <w:rFonts w:ascii="Times New Roman" w:eastAsia="Times New Roman" w:hAnsi="Times New Roman" w:cs="Times New Roman"/>
          <w:color w:val="000000"/>
          <w:sz w:val="28"/>
          <w:szCs w:val="28"/>
        </w:rPr>
        <w:t>Quy định về không gian đô thị:</w:t>
      </w:r>
    </w:p>
    <w:p w14:paraId="32B84EA5"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Công trình bến bãi phải đảm bảo cơ sở hạ tầng kỹ thuật đồng bộ, kết nối giao thông thuận lợi và không ảnh hưởng đến hoạt động bình thường của hệ thống hạ tầng kỹ thuật khu vực, có xem xét đến tương quan giữa bến bãi với khu vực xung quanh.</w:t>
      </w:r>
    </w:p>
    <w:p w14:paraId="63ADE462"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Bảo đảm kết nối giao thông chặt chẽ và bố trí khoảng cách ly với các khu vực đô thị kế cận theo đúng quy định.</w:t>
      </w:r>
    </w:p>
    <w:p w14:paraId="211F78A4" w14:textId="77777777" w:rsidR="0029162B" w:rsidRPr="00F33E3E" w:rsidRDefault="00100CB8">
      <w:pPr>
        <w:tabs>
          <w:tab w:val="left" w:pos="720"/>
          <w:tab w:val="left" w:pos="851"/>
        </w:tabs>
        <w:spacing w:before="120" w:after="0" w:line="240" w:lineRule="auto"/>
        <w:jc w:val="both"/>
        <w:rPr>
          <w:rFonts w:ascii="Times New Roman" w:eastAsia="Times New Roman" w:hAnsi="Times New Roman" w:cs="Times New Roman"/>
          <w:spacing w:val="-4"/>
          <w:sz w:val="28"/>
          <w:szCs w:val="28"/>
        </w:rPr>
      </w:pPr>
      <w:r w:rsidRPr="00F33E3E">
        <w:rPr>
          <w:rFonts w:ascii="Times New Roman" w:eastAsia="Times New Roman" w:hAnsi="Times New Roman" w:cs="Times New Roman"/>
          <w:spacing w:val="-4"/>
          <w:sz w:val="28"/>
          <w:szCs w:val="28"/>
        </w:rPr>
        <w:tab/>
        <w:t>+ Bố trí các cầu vượt, đường đi bộ thuận tiện cho người đi bộ tiếp cận bến bãi.</w:t>
      </w:r>
    </w:p>
    <w:p w14:paraId="4F63FAC7"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Quy định về cảnh quan đô thị:</w:t>
      </w:r>
    </w:p>
    <w:p w14:paraId="49987DE8"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Thiết kế các quảng trường giao thông an toàn cho người đi bộ, hành khách, vệ sinh, văn minh. Bố trí nhiều tiện ích công cộng trong khu vực quảng trường như bảng hướng dẫn thông tin, thùng rác, ghế ngồi, tiểu cảnh.</w:t>
      </w:r>
    </w:p>
    <w:p w14:paraId="7A231068" w14:textId="77777777" w:rsidR="0029162B" w:rsidRPr="00F33E3E" w:rsidRDefault="00100CB8">
      <w:pPr>
        <w:tabs>
          <w:tab w:val="left" w:pos="720"/>
          <w:tab w:val="left" w:pos="851"/>
        </w:tabs>
        <w:spacing w:before="120" w:after="0" w:line="240" w:lineRule="auto"/>
        <w:jc w:val="both"/>
        <w:rPr>
          <w:rFonts w:ascii="Times New Roman" w:eastAsia="Times New Roman" w:hAnsi="Times New Roman" w:cs="Times New Roman"/>
          <w:spacing w:val="-4"/>
          <w:sz w:val="28"/>
          <w:szCs w:val="28"/>
        </w:rPr>
      </w:pPr>
      <w:r>
        <w:rPr>
          <w:rFonts w:ascii="Times New Roman" w:eastAsia="Times New Roman" w:hAnsi="Times New Roman" w:cs="Times New Roman"/>
          <w:sz w:val="28"/>
          <w:szCs w:val="28"/>
        </w:rPr>
        <w:tab/>
      </w:r>
      <w:r w:rsidRPr="00F33E3E">
        <w:rPr>
          <w:rFonts w:ascii="Times New Roman" w:eastAsia="Times New Roman" w:hAnsi="Times New Roman" w:cs="Times New Roman"/>
          <w:spacing w:val="-4"/>
          <w:sz w:val="28"/>
          <w:szCs w:val="28"/>
        </w:rPr>
        <w:t>+ Tổ chức cây xanh cách ly phù hợp, giảm thiểu ảnh hưởng tiêu cực đến cảnh quan đô thị. Tăng cường cây xanh trong khu vực sân bãi nhằm cải thiện môi trường.</w:t>
      </w:r>
    </w:p>
    <w:p w14:paraId="2E3971E6"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Quy định về kiến trúc đô thị:</w:t>
      </w:r>
    </w:p>
    <w:p w14:paraId="6CD351CE"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ab/>
        <w:t>+ Khuyến khích các công trình kiến trúc bến bãi đường bộ sử dụng kết cấu không gian lớn, giảm thiểu cột, tăng cường linh động để tổ chức giao thông và không gian công cộng cho hành khách.</w:t>
      </w:r>
    </w:p>
    <w:p w14:paraId="01F63018"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Khuyến khích các công trình sử dụng giải pháp thông gió, chiếu sáng tự nhiên, giảm thiểu sử dụng năng lượng.</w:t>
      </w:r>
    </w:p>
    <w:p w14:paraId="5C9FBDB1"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Khuyến khích thi tuyển kiến trúc các công trình có chất lượng cao về thẩm mỹ, tạo nên các điểm nhấn trong không gian đô thị.</w:t>
      </w:r>
    </w:p>
    <w:p w14:paraId="773D1940" w14:textId="20DE9ADA"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b) Cảng, bến đường thủy</w:t>
      </w:r>
    </w:p>
    <w:p w14:paraId="7DFE96F2"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Tuyến đường thuỷ Lào Cai - Hà Nội đi qua địa phận thành phố Yên Bái dài ~ 12 km sẽ được cải tạo luồng lạch nhằm đáp ứng các loại tàu có trọng tải lớn qua lại.</w:t>
      </w:r>
    </w:p>
    <w:p w14:paraId="2AF1B4EE"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Xây mới, nâng cấp một số cảng </w:t>
      </w:r>
      <w:r w:rsidRPr="00F33E3E">
        <w:rPr>
          <w:rFonts w:ascii="Times New Roman" w:eastAsia="Times New Roman" w:hAnsi="Times New Roman" w:cs="Times New Roman"/>
          <w:i/>
          <w:sz w:val="28"/>
          <w:szCs w:val="28"/>
        </w:rPr>
        <w:t>(Cảng Văn Phú, cảng Âu Lâu, cảng Hương Lý, cảng du lịch hồ Thác Bà...)</w:t>
      </w:r>
      <w:r>
        <w:rPr>
          <w:rFonts w:ascii="Times New Roman" w:eastAsia="Times New Roman" w:hAnsi="Times New Roman" w:cs="Times New Roman"/>
          <w:sz w:val="28"/>
          <w:szCs w:val="28"/>
        </w:rPr>
        <w:t>.</w:t>
      </w:r>
    </w:p>
    <w:p w14:paraId="15B6E169" w14:textId="77777777" w:rsidR="0029162B" w:rsidRDefault="00100CB8">
      <w:pPr>
        <w:numPr>
          <w:ilvl w:val="0"/>
          <w:numId w:val="3"/>
        </w:numPr>
        <w:pBdr>
          <w:top w:val="nil"/>
          <w:left w:val="nil"/>
          <w:bottom w:val="nil"/>
          <w:right w:val="nil"/>
          <w:between w:val="nil"/>
        </w:pBdr>
        <w:tabs>
          <w:tab w:val="left" w:pos="720"/>
          <w:tab w:val="left" w:pos="851"/>
        </w:tabs>
        <w:spacing w:before="120" w:after="0" w:line="240" w:lineRule="auto"/>
        <w:ind w:left="0"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Các cảng, bến đường thủy cần bảo đảm các nguyên tắc sau:</w:t>
      </w:r>
    </w:p>
    <w:p w14:paraId="23F22F8B"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Bảo đảm kết nối với các loại phương tiện giao thông khác nhau, đặc biệt là giao thông đường bộ và vận tải đường sắt.</w:t>
      </w:r>
    </w:p>
    <w:p w14:paraId="1D16BC64"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Hạn chế ảnh hưởng tiêu cực đến môi trường, cảnh quan sông nước, đến các khu dân cư và các khu vực đô thị kế cận về giao thông, tiếng ồn, khói bụi, bức xạ nhiệt.</w:t>
      </w:r>
    </w:p>
    <w:p w14:paraId="0C461A74"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Bảo đảm an toàn giao thông đường thủy, đường bộ.</w:t>
      </w:r>
    </w:p>
    <w:p w14:paraId="78718A9C"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Quy định về không gian đô thị:</w:t>
      </w:r>
    </w:p>
    <w:p w14:paraId="36DF84E6"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Công trình cảng, bến đường thủy phải đảm bảo cơ sở hạ tầng kỹ thuật đồng bộ, kết nối giao thông thuận lợi và không ảnh hưởng đến việc hoạt động bình thường của hệ thống hạ tầng kỹ thuật khu vực, có xem xét đến tổng quan với khu vực xung quanh.</w:t>
      </w:r>
    </w:p>
    <w:p w14:paraId="37FA39B5"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Bảo đảm kết nối giao thông chặt chẽ và bố trí khoảng cách ly với các khu vực đô thị kế cận theo đúng quy định.</w:t>
      </w:r>
    </w:p>
    <w:p w14:paraId="1584998A"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Quy định về cảnh quan đô thị:</w:t>
      </w:r>
    </w:p>
    <w:p w14:paraId="1B03133C"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Tổ chức cây xanh cách ly phù hợp, giảm thiểu ảnh hưởng tiêu cực đến cảnh quan đô thị. </w:t>
      </w:r>
    </w:p>
    <w:p w14:paraId="60059EF1"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Khuyến khích xây dựng hàng rào cao, tường đặc để giảm ảnh hưởng tiếng ồn đến các khu vực đô thị kế cận. Tổ chức cây xanh cảnh quan dọc theo ranh đất giáp các trục đường lớn để bổ sung cho cảnh quan đô thị nói chung.</w:t>
      </w:r>
    </w:p>
    <w:p w14:paraId="52AF5B97" w14:textId="77777777" w:rsidR="0029162B" w:rsidRDefault="00100CB8">
      <w:pPr>
        <w:numPr>
          <w:ilvl w:val="0"/>
          <w:numId w:val="3"/>
        </w:numPr>
        <w:pBdr>
          <w:top w:val="nil"/>
          <w:left w:val="nil"/>
          <w:bottom w:val="nil"/>
          <w:right w:val="nil"/>
          <w:between w:val="nil"/>
        </w:pBdr>
        <w:tabs>
          <w:tab w:val="left" w:pos="720"/>
          <w:tab w:val="left" w:pos="851"/>
        </w:tabs>
        <w:spacing w:before="120" w:after="0" w:line="240" w:lineRule="auto"/>
        <w:ind w:left="0"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Quy định về kiến trúc đô thị:</w:t>
      </w:r>
    </w:p>
    <w:p w14:paraId="2C599A1B"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Khuyến khích các công trình kiến trúc bến, cảng sử dụng kết cấu không gian lớn, giảm thiểu cột, tăng cường linh động để tổ chức giao thông và không gian công cộng cho hành khách đường thủy.</w:t>
      </w:r>
    </w:p>
    <w:p w14:paraId="0479C704"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ab/>
        <w:t>+ Khuyến khích các công trình sử dụng giải pháp thông gió, chiếu sáng tự nhiên, giảm thiểu sử dụng năng lượng.</w:t>
      </w:r>
    </w:p>
    <w:p w14:paraId="4ED4A9B0"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Đối với nhà ga hành khách đường thủy, khuyến khích thi tuyển kiến trúc các công trình có chất lượng cao về thẩm mỹ, tạo nên các điểm nhấn trong không gian đô thị.</w:t>
      </w:r>
    </w:p>
    <w:p w14:paraId="4F7E987B" w14:textId="77777777" w:rsidR="0029162B" w:rsidRDefault="00100CB8">
      <w:pPr>
        <w:tabs>
          <w:tab w:val="left" w:pos="720"/>
        </w:tabs>
        <w:spacing w:before="120" w:after="0" w:line="240" w:lineRule="auto"/>
        <w:ind w:firstLine="72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c) Đường sắt </w:t>
      </w:r>
    </w:p>
    <w:p w14:paraId="46AC94D4" w14:textId="7F5332FF"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Tuyến đường sắt quốc gia Hà Nội - Lào Cai chạy qua thành phố Yên Bái hiện nay dài khoảng 9 km, trong tương lai đây sẽ là tuyến đường sắt quốc tế nối Hà Nội tới Côn Minh </w:t>
      </w:r>
      <w:r w:rsidRPr="00F33E3E">
        <w:rPr>
          <w:rFonts w:ascii="Times New Roman" w:eastAsia="Times New Roman" w:hAnsi="Times New Roman" w:cs="Times New Roman"/>
          <w:i/>
          <w:sz w:val="28"/>
          <w:szCs w:val="28"/>
        </w:rPr>
        <w:t>(Trung Quốc)</w:t>
      </w:r>
      <w:r>
        <w:rPr>
          <w:rFonts w:ascii="Times New Roman" w:eastAsia="Times New Roman" w:hAnsi="Times New Roman" w:cs="Times New Roman"/>
          <w:sz w:val="28"/>
          <w:szCs w:val="28"/>
        </w:rPr>
        <w:t xml:space="preserve">. Ngoài ra còn 02 tuyến theo quy hoạch đã được Thủ tướng phê duyệt là Lào Cai </w:t>
      </w:r>
      <w:r w:rsidR="00C33E59">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Hà Nội </w:t>
      </w:r>
      <w:r w:rsidR="00C33E59">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Hải Phòng và Thái Nguyên </w:t>
      </w:r>
      <w:r w:rsidR="00C33E59">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Tuyên Quang </w:t>
      </w:r>
      <w:r w:rsidR="00C33E59">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Yên Bái.</w:t>
      </w:r>
    </w:p>
    <w:p w14:paraId="65D6634D" w14:textId="77777777" w:rsidR="0029162B" w:rsidRDefault="00100CB8">
      <w:pPr>
        <w:numPr>
          <w:ilvl w:val="0"/>
          <w:numId w:val="3"/>
        </w:numPr>
        <w:pBdr>
          <w:top w:val="nil"/>
          <w:left w:val="nil"/>
          <w:bottom w:val="nil"/>
          <w:right w:val="nil"/>
          <w:between w:val="nil"/>
        </w:pBdr>
        <w:tabs>
          <w:tab w:val="left" w:pos="720"/>
          <w:tab w:val="left" w:pos="851"/>
        </w:tabs>
        <w:spacing w:before="120" w:after="0" w:line="240" w:lineRule="auto"/>
        <w:ind w:left="0"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Nguyên tắc chung:</w:t>
      </w:r>
    </w:p>
    <w:p w14:paraId="6CAC7C74" w14:textId="2A488C9E" w:rsidR="0029162B" w:rsidRPr="008C688F" w:rsidRDefault="00100CB8">
      <w:pPr>
        <w:tabs>
          <w:tab w:val="left" w:pos="720"/>
          <w:tab w:val="left" w:pos="851"/>
        </w:tabs>
        <w:spacing w:before="120" w:after="0" w:line="240" w:lineRule="auto"/>
        <w:jc w:val="both"/>
        <w:rPr>
          <w:rFonts w:ascii="Times New Roman" w:eastAsia="Times New Roman" w:hAnsi="Times New Roman" w:cs="Times New Roman"/>
          <w:color w:val="0000FF"/>
          <w:sz w:val="28"/>
          <w:szCs w:val="28"/>
        </w:rPr>
      </w:pPr>
      <w:r>
        <w:rPr>
          <w:rFonts w:ascii="Times New Roman" w:eastAsia="Times New Roman" w:hAnsi="Times New Roman" w:cs="Times New Roman"/>
          <w:sz w:val="28"/>
          <w:szCs w:val="28"/>
        </w:rPr>
        <w:tab/>
        <w:t xml:space="preserve">+ Hành lang và phạm vi an toàn bảo vệ đường sắt, nhà ga và thiết bị đường sắt thực hiện theo quy định </w:t>
      </w:r>
      <w:r w:rsidR="00C33E59">
        <w:rPr>
          <w:rFonts w:ascii="Times New Roman" w:eastAsia="Times New Roman" w:hAnsi="Times New Roman" w:cs="Times New Roman"/>
          <w:sz w:val="28"/>
          <w:szCs w:val="28"/>
        </w:rPr>
        <w:t xml:space="preserve">của </w:t>
      </w:r>
      <w:r>
        <w:rPr>
          <w:rFonts w:ascii="Times New Roman" w:eastAsia="Times New Roman" w:hAnsi="Times New Roman" w:cs="Times New Roman"/>
          <w:sz w:val="28"/>
          <w:szCs w:val="28"/>
        </w:rPr>
        <w:t xml:space="preserve">Luật Đường sắt </w:t>
      </w:r>
      <w:r w:rsidRPr="008C688F">
        <w:rPr>
          <w:rFonts w:ascii="Times New Roman" w:eastAsia="Times New Roman" w:hAnsi="Times New Roman" w:cs="Times New Roman"/>
          <w:color w:val="0000FF"/>
          <w:sz w:val="28"/>
          <w:szCs w:val="28"/>
        </w:rPr>
        <w:t xml:space="preserve">và </w:t>
      </w:r>
      <w:r w:rsidR="00C33E59" w:rsidRPr="008C688F">
        <w:rPr>
          <w:rFonts w:ascii="Times New Roman" w:eastAsia="Times New Roman" w:hAnsi="Times New Roman" w:cs="Times New Roman"/>
          <w:color w:val="0000FF"/>
          <w:sz w:val="28"/>
          <w:szCs w:val="28"/>
        </w:rPr>
        <w:t xml:space="preserve">văn bản </w:t>
      </w:r>
      <w:r w:rsidRPr="008C688F">
        <w:rPr>
          <w:rFonts w:ascii="Times New Roman" w:eastAsia="Times New Roman" w:hAnsi="Times New Roman" w:cs="Times New Roman"/>
          <w:color w:val="0000FF"/>
          <w:sz w:val="28"/>
          <w:szCs w:val="28"/>
        </w:rPr>
        <w:t>hướng dẫn</w:t>
      </w:r>
      <w:r w:rsidR="00C33E59" w:rsidRPr="008C688F">
        <w:rPr>
          <w:rFonts w:ascii="Times New Roman" w:eastAsia="Times New Roman" w:hAnsi="Times New Roman" w:cs="Times New Roman"/>
          <w:color w:val="0000FF"/>
          <w:sz w:val="28"/>
          <w:szCs w:val="28"/>
        </w:rPr>
        <w:t xml:space="preserve"> luật.</w:t>
      </w:r>
    </w:p>
    <w:p w14:paraId="302F552B"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Bảo đảm kết nối với các loại phương tiện giao thông khác nhau, đặc biệt là giao thông vận tải đường bộ.</w:t>
      </w:r>
    </w:p>
    <w:p w14:paraId="22E3232C"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Bảo đảm thuận tiện cho xe vận tải tiếp cận để xếp dỡ và trung chuyển hàng hóa.</w:t>
      </w:r>
    </w:p>
    <w:p w14:paraId="7EC90C92"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Hạn chế ảnh hưởng tiêu cực đến môi trường, đến các khu dân cư và các khu vực đô thị kế cận về giao thông, tiếng ồn, khói bụi, bức xạ nhiệt.</w:t>
      </w:r>
    </w:p>
    <w:p w14:paraId="01F44916"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Bảo đảm an toàn giao thông đường sắt, đường bộ.</w:t>
      </w:r>
    </w:p>
    <w:p w14:paraId="13A470D7"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ab/>
        <w:t xml:space="preserve">- </w:t>
      </w:r>
      <w:r>
        <w:rPr>
          <w:rFonts w:ascii="Times New Roman" w:eastAsia="Times New Roman" w:hAnsi="Times New Roman" w:cs="Times New Roman"/>
          <w:color w:val="000000"/>
          <w:sz w:val="28"/>
          <w:szCs w:val="28"/>
        </w:rPr>
        <w:t>Quy định về không gian đô thị:</w:t>
      </w:r>
    </w:p>
    <w:p w14:paraId="2689A327"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Công trình nhà ga đường sắt phải đảm bảo cơ sở hạ tầng kỹ thuật đồng bộ, kết nối giao thông thuận lợi và không ảnh hưởng đến việc hoạt động bình thường của hệ thống hạ tầng kỹ thuật khu vực, có xem xét đến tổng quan với khu vực xung quanh.</w:t>
      </w:r>
    </w:p>
    <w:p w14:paraId="0944DEBF"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Bảo đảm kết nối giao thông chặt chẽ và bố trí khoảng cách ly với các khu vực đô thị kế cận theo đúng quy định.</w:t>
      </w:r>
    </w:p>
    <w:p w14:paraId="3221F51E"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ab/>
        <w:t xml:space="preserve">- </w:t>
      </w:r>
      <w:r>
        <w:rPr>
          <w:rFonts w:ascii="Times New Roman" w:eastAsia="Times New Roman" w:hAnsi="Times New Roman" w:cs="Times New Roman"/>
          <w:color w:val="000000"/>
          <w:sz w:val="28"/>
          <w:szCs w:val="28"/>
        </w:rPr>
        <w:t>Quy định về cảnh quan đô thị:</w:t>
      </w:r>
    </w:p>
    <w:p w14:paraId="5BC54E6C"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Tổ chức cây xanh cách ly phù hợp, giảm thiểu ảnh hưởng tiêu cực đến cảnh quan đô thị.</w:t>
      </w:r>
    </w:p>
    <w:p w14:paraId="3B5E6CDC"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Công trình, thiết bị báo hiệu cố định trên đường sắt </w:t>
      </w:r>
      <w:r w:rsidRPr="00F33E3E">
        <w:rPr>
          <w:rFonts w:ascii="Times New Roman" w:eastAsia="Times New Roman" w:hAnsi="Times New Roman" w:cs="Times New Roman"/>
          <w:i/>
          <w:sz w:val="28"/>
          <w:szCs w:val="28"/>
        </w:rPr>
        <w:t>(cột tín hiệu, đèn tín hiệu; biển hiệu, mốc hiệu, biển báo, rào, chắn, cọc mốc chỉ giới, các báo hiệu khác)</w:t>
      </w:r>
      <w:r>
        <w:rPr>
          <w:rFonts w:ascii="Times New Roman" w:eastAsia="Times New Roman" w:hAnsi="Times New Roman" w:cs="Times New Roman"/>
          <w:sz w:val="28"/>
          <w:szCs w:val="28"/>
        </w:rPr>
        <w:t xml:space="preserve"> phải được xây dựng, lắp đặt đầy đủ phù hợp với yêu cầu kỹ thuật, đảm bảo an toàn và thẩm mỹ. </w:t>
      </w:r>
    </w:p>
    <w:p w14:paraId="308315C8"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Rào chắn phải đặt dọc theo mép đường ngay bên cạnh đường ranh giới phần xe chạy và hình thức phải được thiết kế đảm bảo yêu cầu kỹ thuật cũng như mỹ thuật.</w:t>
      </w:r>
    </w:p>
    <w:p w14:paraId="2FE755AD"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lastRenderedPageBreak/>
        <w:tab/>
        <w:t xml:space="preserve">- </w:t>
      </w:r>
      <w:r>
        <w:rPr>
          <w:rFonts w:ascii="Times New Roman" w:eastAsia="Times New Roman" w:hAnsi="Times New Roman" w:cs="Times New Roman"/>
          <w:color w:val="000000"/>
          <w:sz w:val="28"/>
          <w:szCs w:val="28"/>
        </w:rPr>
        <w:t>Quy định về kiến trúc đô thị:</w:t>
      </w:r>
    </w:p>
    <w:p w14:paraId="58CE9447"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Khuyến khích các công trình sử dụng giải pháp thông gió, chiếu sáng tự nhiên, giảm thiểu sử dụng năng lượng.</w:t>
      </w:r>
    </w:p>
    <w:p w14:paraId="081B5E1C"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Đối với nhà ga hành khách đường sắt, khuyến khích thi tuyển kiến trúc các công trình có chất lượng cao về thẩm mỹ, tạo nên các điểm nhấn trong không gian đô thị.</w:t>
      </w:r>
    </w:p>
    <w:p w14:paraId="1CF60462" w14:textId="77777777" w:rsidR="0029162B" w:rsidRPr="00B24397" w:rsidRDefault="00100CB8">
      <w:pPr>
        <w:pStyle w:val="Heading3"/>
      </w:pPr>
      <w:bookmarkStart w:id="62" w:name="_Toc111723079"/>
      <w:r w:rsidRPr="00B24397">
        <w:t xml:space="preserve">4. Công trình đường dây, đường ống hạ tầng kỹ thuật </w:t>
      </w:r>
      <w:r w:rsidRPr="00B24397">
        <w:rPr>
          <w:i/>
        </w:rPr>
        <w:t>(khu đô thị mới; khu đô thị cũ, đô thị cải tạo)</w:t>
      </w:r>
      <w:bookmarkEnd w:id="62"/>
    </w:p>
    <w:p w14:paraId="2512DD86"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Đối với các công trình giao thông và khu đô thị mới:</w:t>
      </w:r>
    </w:p>
    <w:p w14:paraId="5FC920D0"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Chủ đầu tư các khu đô thị mới, khu nhà ở mới và các tuyến đường phố mới xây dựng hoặc cải tạo, mở rộng có trách nhiệm đầu tư xây dựng các công trình cống, bể kỹ thuật hoặc hào, tuy nen kỹ thuật để bố trí, lắp đặt các đường dây và đường ống kỹ thuật theo quy hoạch được duyệt.</w:t>
      </w:r>
    </w:p>
    <w:p w14:paraId="41FCC22D"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Trong quá trình thiết kế các tuyến đường dây, đường ống, cần bảo đảm phối hợp chặt chẽ với các nội dung thiết kế cây xanh đô thị và cảnh quan đô thị trên tuyến đường và khu vực xung quanh một cách đồng bộ.</w:t>
      </w:r>
    </w:p>
    <w:p w14:paraId="18B2006E"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Đối với các khu đô thị cũ, đô thị cải tạo:</w:t>
      </w:r>
    </w:p>
    <w:p w14:paraId="7FC74BC2"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ml:space="preserve">- Khi tiến hành xây dựng mới hoặc cải tạo mở rộng các trục đường cấp đô thị theo quy hoạch </w:t>
      </w:r>
      <w:r w:rsidRPr="0028494B">
        <w:rPr>
          <w:rFonts w:ascii="Times New Roman" w:eastAsia="Times New Roman" w:hAnsi="Times New Roman" w:cs="Times New Roman"/>
          <w:i/>
          <w:color w:val="000000"/>
          <w:sz w:val="28"/>
          <w:szCs w:val="28"/>
        </w:rPr>
        <w:t>(đủ quy mô theo lộ giới quy hoạch)</w:t>
      </w:r>
      <w:r>
        <w:rPr>
          <w:rFonts w:ascii="Times New Roman" w:eastAsia="Times New Roman" w:hAnsi="Times New Roman" w:cs="Times New Roman"/>
          <w:color w:val="000000"/>
          <w:sz w:val="28"/>
          <w:szCs w:val="28"/>
        </w:rPr>
        <w:t xml:space="preserve"> thì chủ đầu tư thực hiện dự án phải có trách nhiệm thực hiện hạ ngầm các đường dây đường ống hạ tầng kỹ thuật bằng việc xây dựng các công trình cống, bể kỹ thuật hoặc hào, tuy nen kỹ thuật để bố trí, lắp đặt các đường dây và đường ống kỹ thuật.</w:t>
      </w:r>
    </w:p>
    <w:p w14:paraId="1BB23C7A"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Các tổ chức và cá nhân tham gia đầu tư xây dựng các công trình cống, bể kỹ thuật hoặc hào, tuy nen kỹ thuật để bố trí, lắp đặt các đường dây và đường ống kỹ thuật được Nhà nước khuyến khích, hỗ trợ và ưu đãi đầu tư theo các quy định của pháp luật hiện hành.</w:t>
      </w:r>
    </w:p>
    <w:p w14:paraId="1FC6D67C"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Quy định về cảnh quan đô thị:</w:t>
      </w:r>
    </w:p>
    <w:p w14:paraId="2A1F156F" w14:textId="77777777" w:rsidR="0029162B" w:rsidRPr="00F33E3E" w:rsidRDefault="00100CB8">
      <w:pPr>
        <w:tabs>
          <w:tab w:val="left" w:pos="720"/>
          <w:tab w:val="left" w:pos="851"/>
        </w:tabs>
        <w:spacing w:before="120" w:after="0" w:line="240" w:lineRule="auto"/>
        <w:jc w:val="both"/>
        <w:rPr>
          <w:rFonts w:ascii="Times New Roman" w:eastAsia="Times New Roman" w:hAnsi="Times New Roman" w:cs="Times New Roman"/>
          <w:color w:val="000000"/>
          <w:spacing w:val="-4"/>
          <w:sz w:val="28"/>
          <w:szCs w:val="28"/>
        </w:rPr>
      </w:pPr>
      <w:r>
        <w:rPr>
          <w:rFonts w:ascii="Times New Roman" w:eastAsia="Times New Roman" w:hAnsi="Times New Roman" w:cs="Times New Roman"/>
          <w:color w:val="000000"/>
          <w:sz w:val="28"/>
          <w:szCs w:val="28"/>
        </w:rPr>
        <w:tab/>
      </w:r>
      <w:r w:rsidRPr="00F33E3E">
        <w:rPr>
          <w:rFonts w:ascii="Times New Roman" w:eastAsia="Times New Roman" w:hAnsi="Times New Roman" w:cs="Times New Roman"/>
          <w:color w:val="000000"/>
          <w:spacing w:val="-4"/>
          <w:sz w:val="28"/>
          <w:szCs w:val="28"/>
        </w:rPr>
        <w:t xml:space="preserve">- Trong phạm vi hành lang an toàn, hành lang cách ly các công trình hạ tầng kỹ thuật, tận dụng tổ chức cây xanh, thảm cỏ, bồn hoa, biểu tượng nhỏ để bổ sung cho cảnh quan đô thị, cải thiện môi trường đô thị. Không tổ chức quảng trường, sân chơi. Các công trình xây dựng phải bảo đảm an toàn theo quy định của pháp luật. </w:t>
      </w:r>
    </w:p>
    <w:p w14:paraId="05861A9F"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Nghiêm cấm quảng cáo trên các công trình và trong phạm vi hành lang bảo vệ các tuyến đường dây, đường ống hạ tầng kỹ thuật.</w:t>
      </w:r>
    </w:p>
    <w:p w14:paraId="04B7EA55" w14:textId="77777777" w:rsidR="0029162B" w:rsidRPr="00B24397" w:rsidRDefault="00100CB8">
      <w:pPr>
        <w:pStyle w:val="Heading3"/>
      </w:pPr>
      <w:bookmarkStart w:id="63" w:name="_Toc111723080"/>
      <w:r w:rsidRPr="00B24397">
        <w:t>5. Công trình thông tin, viễn thông trong đô thị</w:t>
      </w:r>
      <w:bookmarkEnd w:id="63"/>
    </w:p>
    <w:p w14:paraId="1EA56492" w14:textId="77777777" w:rsidR="0029162B" w:rsidRPr="00F33E3E" w:rsidRDefault="00100CB8">
      <w:pPr>
        <w:tabs>
          <w:tab w:val="left" w:pos="720"/>
          <w:tab w:val="left" w:pos="851"/>
        </w:tabs>
        <w:spacing w:before="120" w:after="0" w:line="240" w:lineRule="auto"/>
        <w:jc w:val="both"/>
        <w:rPr>
          <w:rFonts w:ascii="Times New Roman" w:eastAsia="Times New Roman" w:hAnsi="Times New Roman" w:cs="Times New Roman"/>
          <w:color w:val="000000"/>
          <w:spacing w:val="-6"/>
          <w:sz w:val="28"/>
          <w:szCs w:val="28"/>
        </w:rPr>
      </w:pPr>
      <w:r>
        <w:rPr>
          <w:rFonts w:ascii="Times New Roman" w:eastAsia="Times New Roman" w:hAnsi="Times New Roman" w:cs="Times New Roman"/>
          <w:color w:val="000000"/>
          <w:sz w:val="28"/>
          <w:szCs w:val="28"/>
        </w:rPr>
        <w:tab/>
      </w:r>
      <w:r w:rsidRPr="00F33E3E">
        <w:rPr>
          <w:rFonts w:ascii="Times New Roman" w:eastAsia="Times New Roman" w:hAnsi="Times New Roman" w:cs="Times New Roman"/>
          <w:color w:val="000000"/>
          <w:spacing w:val="-6"/>
          <w:sz w:val="28"/>
          <w:szCs w:val="28"/>
        </w:rPr>
        <w:t xml:space="preserve">a) Các công trình bưu chính viễn thông phải được quy hoạch, thiết kế, xây dựng đảm bảo yêu cầu kỹ thuật, an toàn, thẩm mỹ và phù hợp thiết kế đô thị </w:t>
      </w:r>
      <w:r w:rsidRPr="00F33E3E">
        <w:rPr>
          <w:rFonts w:ascii="Times New Roman" w:eastAsia="Times New Roman" w:hAnsi="Times New Roman" w:cs="Times New Roman"/>
          <w:i/>
          <w:color w:val="000000"/>
          <w:spacing w:val="-6"/>
          <w:sz w:val="28"/>
          <w:szCs w:val="28"/>
        </w:rPr>
        <w:t>(nếu có).</w:t>
      </w:r>
    </w:p>
    <w:p w14:paraId="4A0FF687"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ml:space="preserve">b) Đề xuất phương án, xây dựng kế hoạch và tổ chức thực hiện triển khai thực hiện kế hoạch hạ ngầm và chỉnh trang đường cáp điện viễn thông, cáp truyền hình trên địa bàn thành phố Yên Bái theo đúng quy định tại Nghị định số </w:t>
      </w:r>
      <w:r>
        <w:rPr>
          <w:rFonts w:ascii="Times New Roman" w:eastAsia="Times New Roman" w:hAnsi="Times New Roman" w:cs="Times New Roman"/>
          <w:color w:val="000000"/>
          <w:sz w:val="28"/>
          <w:szCs w:val="28"/>
        </w:rPr>
        <w:lastRenderedPageBreak/>
        <w:t>25/2011/NĐ- CP ngày 06/04/2011 của Chính phủ và quy định hiện hành khác của nhà nước.</w:t>
      </w:r>
    </w:p>
    <w:p w14:paraId="61716970"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c) Quy định cụ thể</w:t>
      </w:r>
    </w:p>
    <w:p w14:paraId="56E6EA11"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Đối với công trình kiến trúc trụ sở, nhà làm việc hoặc cột, tháp thu phát sóng có ảnh hưởng đến không gian và kiến trúc, cảnh quan đô thị phải thực hiện theo quy định đối với công trình quan trọng và khi tiến hành cải tạo, xây dựng mới phải tổ chức thi thiết kế kiến trúc công trình.</w:t>
      </w:r>
    </w:p>
    <w:p w14:paraId="73AE7C18"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Trong thời gian xây dựng kế hoạch hạ ngầm và chỉnh trang đường cáp viễn thông, cáp truyền hình, yêu cầu các cơ quan đơn vị chủ đầu tư phải thông báo cho các cơ quan có liên quan để thực hiện việc hạ ngầm các đường dây, đường ống kỹ thuật, cụ thể như sau:</w:t>
      </w:r>
    </w:p>
    <w:p w14:paraId="07DB9078"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Các đường dây, đường ống kỹ thuật lắp đặt mới phải đảm bảo hạ ngầm theo quy hoạch được duyệt.</w:t>
      </w:r>
    </w:p>
    <w:p w14:paraId="0D4206DE"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Đối với các đường dây, đường ống hiện trạng các đơn vị quản lý phải thực hiện hạ ngầm qua hệ thống hộp kỹ thuật, không được đi nổi cắt ngang qua đường. Trường hợp các tuyến đường không có hộp kỹ thuật qua đường thì các đơn vị phải tập trung các đầu mối qua đường tại cùng một vị trí thích hợp đảm bảo mỹ quan đô thị.</w:t>
      </w:r>
    </w:p>
    <w:p w14:paraId="390E19C3"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Đối với việc cải tạo và lắp đặt hệ thống đường cáp viễn thông, cáp truyền hình trên các trục, tuyến phố chính các đơn vị thực hiện phải có trách nhiệm thông báo bằng văn bản cho Phòng Quản lý đô thị.</w:t>
      </w:r>
    </w:p>
    <w:p w14:paraId="6CFF20A2"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Các công trình phụ trợ của hệ thống thiết bị thông tin nổi trên hè đường cần được lựa chọn mẫu có chất lượng thẩm mỹ. Đối với một số tuyến trục đường chính cần thiết kế riêng cho phù hợp với cảnh quan khu vực, cảnh quan đường phố và góp phần tạo bản sắc riêng cho trục tuyến đường.</w:t>
      </w:r>
    </w:p>
    <w:p w14:paraId="1293DC0B" w14:textId="77777777" w:rsidR="0029162B" w:rsidRPr="00B24397" w:rsidRDefault="00100CB8">
      <w:pPr>
        <w:pStyle w:val="Heading3"/>
      </w:pPr>
      <w:bookmarkStart w:id="64" w:name="_Toc111723081"/>
      <w:r w:rsidRPr="00B24397">
        <w:t>6. Công trình cấp, thoát nước, vệ sinh đô thị</w:t>
      </w:r>
      <w:bookmarkEnd w:id="64"/>
    </w:p>
    <w:p w14:paraId="4D6D48C5"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a) Công trình cấp nước</w:t>
      </w:r>
    </w:p>
    <w:p w14:paraId="748D7EF0"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Các công trình thu nước thô, nhà máy và trạm xử lý nước sạch, bể chứa, trạm bơm tăng áp, đài nước phải được thiết kế kiến trúc đảm bảo hình thức công trình phù hợp với cảnh quan chung của khu vực.</w:t>
      </w:r>
    </w:p>
    <w:p w14:paraId="734BA110"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Họng cứu hỏa được phép bố trí nổi trên mặt đất phải được thiết kế đảm bảo an toàn, mỹ quan, dễ nhận biết, dễ tiếp cận sử dụng.</w:t>
      </w:r>
    </w:p>
    <w:p w14:paraId="376EE7F6"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b) Công trình thoát nước</w:t>
      </w:r>
    </w:p>
    <w:p w14:paraId="34C599AA"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Hệ thống hồ điều hòa thoát nước, sông và mương nổi trong đô thị phải được kè mái đảm bảo an toàn. Rào chắn và lan can phòng hộ dọc theo bờ kè phải đảm bảo an toàn, mỹ quan đô thị theo quy hoạch, thiết kế đô thị và phương án kiến trúc được duyệt.</w:t>
      </w:r>
    </w:p>
    <w:p w14:paraId="1BA4EBAC"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ab/>
        <w:t>- Trạm bơm tiêu đô thị, đập và cửa điều tiết thoát nước phải được thiết kế, xây dựng đảm bảo phù hợp với cảnh quan chung của đô thị, dễ tiếp cận để vận hành và duy tu.</w:t>
      </w:r>
    </w:p>
    <w:p w14:paraId="20F1E1F4"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Trạm bơm nước thải trong đô thị phải được bố trí theo đúng quy hoạch, đảm bảo khoảng cách ly vệ sinh và môi trường. Công trình xây dựng ngầm hoặc nổi kết hợp với cây xanh đô thị đảm bảo không gian cảnh quan và mỹ quan đô thị.</w:t>
      </w:r>
    </w:p>
    <w:p w14:paraId="7A761784"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Nhà máy và trạm xử lý nước thải trong khu vực đô thị phải là trạm kín, sử dụng công nghệ hiện đại, không gây ô nhiễm môi trường. Công trình phải tuân thủ thiết kế đô thị và phương án kiến trúc được cơ quan có thẩm quyền phê duyệt.</w:t>
      </w:r>
    </w:p>
    <w:p w14:paraId="1F7126E7"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c) Công trình vệ sinh đô thị</w:t>
      </w:r>
    </w:p>
    <w:p w14:paraId="52EE40D0"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Nhà vệ sinh công cộng phải được bố trí kết hợp trong tòa nhà và khuôn viên công trình công cộng, thương mại dịch vụ, công trình tiện ích đô thị khác đảm bảo sử dụng thuận tiện. Trường hợp bố trí công trình riêng biệt phải thiết kế kiến trúc phù hợp cảnh quan và mỹ quan đô thị.</w:t>
      </w:r>
    </w:p>
    <w:p w14:paraId="19393DB0"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Thùng thu rác dọc theo các tuyến phố kích thước, hình thức, màu sắc phù hợp, đảm bảo vệ sinh và thuận tiện cho sử dụng, quản lý phân loại và thu gom.</w:t>
      </w:r>
    </w:p>
    <w:p w14:paraId="44003F69"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Các trạm thu gom, trung chuyển chất thải rắn sử dụng trạm kín, áp dụng công nghệ mới và tự động hóa. Kết hợp với trồng cây xanh đô thị đảm bảo cách ly vệ sinh và an toàn môi trường, cảnh quan đô thị.</w:t>
      </w:r>
    </w:p>
    <w:p w14:paraId="588D7B01" w14:textId="77777777" w:rsidR="0029162B" w:rsidRPr="00B24397" w:rsidRDefault="00100CB8">
      <w:pPr>
        <w:pStyle w:val="Heading3"/>
      </w:pPr>
      <w:bookmarkStart w:id="65" w:name="_Toc111723082"/>
      <w:r w:rsidRPr="00B24397">
        <w:t>7. Công trình cấp điện</w:t>
      </w:r>
      <w:bookmarkEnd w:id="65"/>
    </w:p>
    <w:p w14:paraId="46B4C9BA" w14:textId="77777777" w:rsidR="0029162B" w:rsidRPr="00BC033B" w:rsidRDefault="00100CB8">
      <w:pPr>
        <w:tabs>
          <w:tab w:val="left" w:pos="720"/>
          <w:tab w:val="left" w:pos="851"/>
        </w:tabs>
        <w:spacing w:before="120" w:after="0" w:line="240" w:lineRule="auto"/>
        <w:ind w:firstLine="720"/>
        <w:jc w:val="both"/>
        <w:rPr>
          <w:rFonts w:ascii="Times New Roman" w:eastAsia="Times New Roman" w:hAnsi="Times New Roman" w:cs="Times New Roman"/>
          <w:i/>
          <w:color w:val="000000"/>
          <w:sz w:val="28"/>
          <w:szCs w:val="28"/>
        </w:rPr>
      </w:pPr>
      <w:r w:rsidRPr="00BC033B">
        <w:rPr>
          <w:rFonts w:ascii="Times New Roman" w:eastAsia="Times New Roman" w:hAnsi="Times New Roman" w:cs="Times New Roman"/>
          <w:i/>
          <w:color w:val="000000"/>
          <w:sz w:val="28"/>
          <w:szCs w:val="28"/>
        </w:rPr>
        <w:t>(Sơ đồ mạng lưới cấp điện xem tại Hình II.14, Phụ lục 2)</w:t>
      </w:r>
    </w:p>
    <w:p w14:paraId="20ABC1C9"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ml:space="preserve">a) Hệ thống công trình cấp điện ảnh hưởng đến kiến trúc cảnh quan đô thị gồm: Hệ thống trạm điện </w:t>
      </w:r>
      <w:r w:rsidRPr="00F33E3E">
        <w:rPr>
          <w:rFonts w:ascii="Times New Roman" w:eastAsia="Times New Roman" w:hAnsi="Times New Roman" w:cs="Times New Roman"/>
          <w:i/>
          <w:color w:val="000000"/>
          <w:sz w:val="28"/>
          <w:szCs w:val="28"/>
        </w:rPr>
        <w:t>(kín hoặc hở)</w:t>
      </w:r>
      <w:r>
        <w:rPr>
          <w:rFonts w:ascii="Times New Roman" w:eastAsia="Times New Roman" w:hAnsi="Times New Roman" w:cs="Times New Roman"/>
          <w:color w:val="000000"/>
          <w:sz w:val="28"/>
          <w:szCs w:val="28"/>
        </w:rPr>
        <w:t xml:space="preserve">; hệ thống cột và dây điện cao và hạ thế; hệ thống các phụ kiện kèm theo như biển báo, hộp đồng hồ đo điện cho các hộ sử dụng điện. </w:t>
      </w:r>
    </w:p>
    <w:p w14:paraId="7835EDFE"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xml:space="preserve">b) Quy định cụ thể: </w:t>
      </w:r>
    </w:p>
    <w:p w14:paraId="47F82F65"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Các trạm biến thế trong nhà có chất lượng thẩm mỹ kém cần được cải tạo hoặc thay thế ; Hành lang an toàn phải được bảo vệ bằng tường rào, trong hành lang kết hợp trồng cây, hoa phù hợp; nghiêm cấm tận dụng sử dụng cho mục đích khác như đỗ xe hoặc bán hàng ....</w:t>
      </w:r>
    </w:p>
    <w:p w14:paraId="173F14EE"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Trạm biến thế ngoài trời phải lựa chọn loại công nghệ an toàn cao, các biển báo và ký hiệu phải đầy đủ và đảm bảo thẩm mỹ chung.</w:t>
      </w:r>
    </w:p>
    <w:p w14:paraId="6A129CC4"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Hệ thống cột và đường dây điện: đối với khu đô thị mới bắt buộc phải hạ ngầm; trường hợp khu đô thị cũ cải tạo phải từng bước hạ ngầm tiến tới ngầm hoá toàn bộ; Trong thời gian chưa hạ ngầm, phải thường xuyên kiểm tra các cột điện hiện trạng, xắp xếp lại các đường dây đảm bảo an toàn và thẩm mỹ.</w:t>
      </w:r>
    </w:p>
    <w:p w14:paraId="6714EEC8" w14:textId="77777777" w:rsidR="0029162B" w:rsidRDefault="00100CB8">
      <w:pPr>
        <w:pStyle w:val="Heading2"/>
        <w:tabs>
          <w:tab w:val="left" w:pos="720"/>
        </w:tabs>
        <w:ind w:firstLine="720"/>
        <w:rPr>
          <w:sz w:val="28"/>
          <w:szCs w:val="28"/>
        </w:rPr>
      </w:pPr>
      <w:bookmarkStart w:id="66" w:name="_Toc111723083"/>
      <w:r>
        <w:rPr>
          <w:sz w:val="28"/>
          <w:szCs w:val="28"/>
        </w:rPr>
        <w:t>Điều 12. Các yêu cầu khác</w:t>
      </w:r>
      <w:bookmarkEnd w:id="66"/>
    </w:p>
    <w:p w14:paraId="291957DB" w14:textId="624DB7D9" w:rsidR="0029162B" w:rsidRPr="00B24397" w:rsidRDefault="00100CB8">
      <w:pPr>
        <w:pStyle w:val="Heading3"/>
      </w:pPr>
      <w:bookmarkStart w:id="67" w:name="_Toc111723084"/>
      <w:r w:rsidRPr="00B24397">
        <w:t>1. Đối với quảng cáo trên công trình kiến trúc</w:t>
      </w:r>
      <w:bookmarkEnd w:id="67"/>
    </w:p>
    <w:p w14:paraId="4C4C474C"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Quy định chung:</w:t>
      </w:r>
    </w:p>
    <w:p w14:paraId="2558072D"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ab/>
        <w:t>- Quảng cáo trên các công trình kiến trúc phải tuân thủ các quy định của pháp luật về quảng cáo, quy chuẩn và tiêu chuẩn xây dựng.</w:t>
      </w:r>
    </w:p>
    <w:p w14:paraId="3D1817A6"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Nghiêm cấm quảng cáo trên hàng rào, trong khuôn viên và trên công trình kiến trúc hành chính, chính trị, quân sự, ngoại giao, trụ sở các đoàn thể; công trình tôn giáo, tín ngưỡng; công trình kiến trúc bảo tồn; tượng đài; công trình giáo dục, y tế và các công trình hạ tầng kỹ thuật đô thị.</w:t>
      </w:r>
    </w:p>
    <w:p w14:paraId="60500E06"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t>- Bảng quảng cáo không được che cửa đi, cửa sổ, phần trống của ban công, lô gia, lối thoát hiểm, lối phòng cháy, chữa cháy.</w:t>
      </w:r>
    </w:p>
    <w:p w14:paraId="7A36EA65" w14:textId="77777777" w:rsidR="0029162B" w:rsidRPr="00F33E3E" w:rsidRDefault="00100CB8">
      <w:pPr>
        <w:tabs>
          <w:tab w:val="left" w:pos="720"/>
          <w:tab w:val="left" w:pos="851"/>
        </w:tabs>
        <w:spacing w:before="120" w:after="0" w:line="240" w:lineRule="auto"/>
        <w:jc w:val="both"/>
        <w:rPr>
          <w:rFonts w:ascii="Times New Roman" w:eastAsia="Times New Roman" w:hAnsi="Times New Roman" w:cs="Times New Roman"/>
          <w:color w:val="000000"/>
          <w:spacing w:val="-4"/>
          <w:sz w:val="28"/>
          <w:szCs w:val="28"/>
        </w:rPr>
      </w:pPr>
      <w:r>
        <w:rPr>
          <w:rFonts w:ascii="Times New Roman" w:eastAsia="Times New Roman" w:hAnsi="Times New Roman" w:cs="Times New Roman"/>
          <w:color w:val="000000"/>
          <w:sz w:val="28"/>
          <w:szCs w:val="28"/>
        </w:rPr>
        <w:tab/>
      </w:r>
      <w:r w:rsidRPr="00F33E3E">
        <w:rPr>
          <w:rFonts w:ascii="Times New Roman" w:eastAsia="Times New Roman" w:hAnsi="Times New Roman" w:cs="Times New Roman"/>
          <w:color w:val="000000"/>
          <w:spacing w:val="-4"/>
          <w:sz w:val="28"/>
          <w:szCs w:val="28"/>
        </w:rPr>
        <w:t>- Các bảng quảng cáo phải bảo đảm an toàn về kết cấu chịu lực, bảo đảm an toàn điện và phòng cháy, chữa cháy của bảng quảng cáo và của công trình kiến trúc;</w:t>
      </w:r>
    </w:p>
    <w:p w14:paraId="27CB2C50" w14:textId="520429EB" w:rsidR="0029162B" w:rsidRPr="0028494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ab/>
      </w:r>
      <w:r w:rsidRPr="0028494B">
        <w:rPr>
          <w:rFonts w:ascii="Times New Roman" w:eastAsia="Times New Roman" w:hAnsi="Times New Roman" w:cs="Times New Roman"/>
          <w:sz w:val="28"/>
          <w:szCs w:val="28"/>
        </w:rPr>
        <w:t xml:space="preserve">- Quy cách và kích thước của biển số nhà được thực hiện theo quy định </w:t>
      </w:r>
      <w:r w:rsidR="0028494B" w:rsidRPr="0028494B">
        <w:rPr>
          <w:rFonts w:ascii="Times New Roman" w:eastAsia="Times New Roman" w:hAnsi="Times New Roman" w:cs="Times New Roman"/>
          <w:sz w:val="28"/>
          <w:szCs w:val="28"/>
        </w:rPr>
        <w:t>tại Quyết định số 05/2006/QĐ-BXD của Bộ Xây dựng.</w:t>
      </w:r>
    </w:p>
    <w:p w14:paraId="386FCA36" w14:textId="07C1AA6E" w:rsidR="0029162B" w:rsidRPr="0028494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sidRPr="0028494B">
        <w:rPr>
          <w:rFonts w:ascii="Times New Roman" w:eastAsia="Times New Roman" w:hAnsi="Times New Roman" w:cs="Times New Roman"/>
          <w:sz w:val="28"/>
          <w:szCs w:val="28"/>
        </w:rPr>
        <w:t>b) Đối với nhà ở li</w:t>
      </w:r>
      <w:r w:rsidR="00D15470" w:rsidRPr="0028494B">
        <w:rPr>
          <w:rFonts w:ascii="Times New Roman" w:eastAsia="Times New Roman" w:hAnsi="Times New Roman" w:cs="Times New Roman"/>
          <w:sz w:val="28"/>
          <w:szCs w:val="28"/>
        </w:rPr>
        <w:t>ê</w:t>
      </w:r>
      <w:r w:rsidRPr="0028494B">
        <w:rPr>
          <w:rFonts w:ascii="Times New Roman" w:eastAsia="Times New Roman" w:hAnsi="Times New Roman" w:cs="Times New Roman"/>
          <w:sz w:val="28"/>
          <w:szCs w:val="28"/>
        </w:rPr>
        <w:t xml:space="preserve">n kế: </w:t>
      </w:r>
    </w:p>
    <w:p w14:paraId="33AD4898"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Trên hàng rào của công trình nhà ở liên kế không cho phép mọi hình thức quảng cáo, chỉ được phép treo biển số nhà. </w:t>
      </w:r>
    </w:p>
    <w:p w14:paraId="19C6B3EE"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Biển quảng cáo tại vị trí chỉ giới xây dựng có cao độ tối thiểu 3m so với vỉa hè.</w:t>
      </w:r>
      <w:r>
        <w:rPr>
          <w:rFonts w:ascii="Times New Roman" w:eastAsia="Times New Roman" w:hAnsi="Times New Roman" w:cs="Times New Roman"/>
          <w:sz w:val="28"/>
          <w:szCs w:val="28"/>
          <w:vertAlign w:val="superscript"/>
        </w:rPr>
        <w:footnoteReference w:id="12"/>
      </w:r>
    </w:p>
    <w:p w14:paraId="76F17A97"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Biển quảng cáo trên ban công, mái hiên phải bảo đảm cao độ tối thiểu bằng mép dưới của sàn ban công hoặc mái hiên.</w:t>
      </w:r>
    </w:p>
    <w:p w14:paraId="28F8D77C"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c) Đối với nhà ở nông thôn: </w:t>
      </w:r>
    </w:p>
    <w:p w14:paraId="6D6F87C9"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Trên hàng rào nhà ở nông thôn không cho phép mọi hình thức quảng cáo, chỉ được phép treo biển số nhà. </w:t>
      </w:r>
    </w:p>
    <w:p w14:paraId="6AB91EC1"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Không cho phép xây dựng trụ quảng cáo độc lập trong khuôn viên đất ở nông thôn (trừ trường hợp có quy hoạch quảng cáo ngoài trời được cấp có thẩm quyền phê duyệt).</w:t>
      </w:r>
    </w:p>
    <w:p w14:paraId="5ADDD250"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d) Đối với biệt thự: </w:t>
      </w:r>
    </w:p>
    <w:p w14:paraId="0ADA3F1A"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Trên hàng rào của công trình biệt thự không cho phép mọi hình thức quảng cáo, chỉ được phép treo biển số nhà. </w:t>
      </w:r>
    </w:p>
    <w:p w14:paraId="71B37B78"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Đối với các công trình biệt thự sử dụng làm trụ sở cơ quan, doanh nghiệp, được phép lắp đặt biển hiệu trên hàng rào hoặc trên cổng. Mỗi cơ quan, tổ chức chỉ được đặt một biển hiệu. Đối với biển hiệu ngang thì chiều cao tối đa là 2,0m, chiều rộng không vượt quá chiều ngang hàng rào hoặc cổng. </w:t>
      </w:r>
    </w:p>
    <w:p w14:paraId="0D949F30"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Không cho phép bất kỳ hình thức quảng cáo nào trên công trình kiến trúc biệt thự.</w:t>
      </w:r>
    </w:p>
    <w:p w14:paraId="19AB99D4" w14:textId="77777777" w:rsidR="0029162B" w:rsidRPr="00F33E3E" w:rsidRDefault="00100CB8">
      <w:pPr>
        <w:tabs>
          <w:tab w:val="left" w:pos="720"/>
          <w:tab w:val="left" w:pos="851"/>
        </w:tabs>
        <w:spacing w:before="120" w:after="0" w:line="240" w:lineRule="auto"/>
        <w:jc w:val="both"/>
        <w:rPr>
          <w:rFonts w:ascii="Times New Roman" w:eastAsia="Times New Roman" w:hAnsi="Times New Roman" w:cs="Times New Roman"/>
          <w:spacing w:val="-4"/>
          <w:sz w:val="28"/>
          <w:szCs w:val="28"/>
        </w:rPr>
      </w:pPr>
      <w:r>
        <w:rPr>
          <w:rFonts w:ascii="Times New Roman" w:eastAsia="Times New Roman" w:hAnsi="Times New Roman" w:cs="Times New Roman"/>
          <w:sz w:val="28"/>
          <w:szCs w:val="28"/>
        </w:rPr>
        <w:tab/>
      </w:r>
      <w:r w:rsidRPr="00F33E3E">
        <w:rPr>
          <w:rFonts w:ascii="Times New Roman" w:eastAsia="Times New Roman" w:hAnsi="Times New Roman" w:cs="Times New Roman"/>
          <w:spacing w:val="-4"/>
          <w:sz w:val="28"/>
          <w:szCs w:val="28"/>
        </w:rPr>
        <w:t>- Không cho phép xây dựng trụ quảng cáo độc lập trong khuôn viên biệt thự.</w:t>
      </w:r>
    </w:p>
    <w:p w14:paraId="673925FE"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đ) Đối với nhà chung cư: </w:t>
      </w:r>
    </w:p>
    <w:p w14:paraId="16736229"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ab/>
        <w:t xml:space="preserve">- Trên hàng rào của công trình chung cư không cho phép mọi hình thức quảng cáo, chỉ được phép treo biển số nhà và tên công trình. </w:t>
      </w:r>
    </w:p>
    <w:p w14:paraId="63896D0C"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Không cho phép bất kỳ hình thức quảng cáo nào trên khối nhà ở của công trình kiến trúc chung cư.</w:t>
      </w:r>
    </w:p>
    <w:p w14:paraId="2A29615E"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Cho phép quảng cáo trên khối đế có chức năng công cộng và dịch vụ của công trình chung cư. Các bảng quảng cáo không được vượt quá chiều cao khối đế. Các bảng quảng cáo theo chiều dọc không được phép nhô ra hơn 60cm đối với mặt ngoài công trình.</w:t>
      </w:r>
      <w:r>
        <w:rPr>
          <w:rFonts w:ascii="Times New Roman" w:eastAsia="Times New Roman" w:hAnsi="Times New Roman" w:cs="Times New Roman"/>
          <w:sz w:val="28"/>
          <w:szCs w:val="28"/>
          <w:vertAlign w:val="superscript"/>
        </w:rPr>
        <w:footnoteReference w:id="13"/>
      </w:r>
      <w:r>
        <w:rPr>
          <w:rFonts w:ascii="Times New Roman" w:eastAsia="Times New Roman" w:hAnsi="Times New Roman" w:cs="Times New Roman"/>
          <w:sz w:val="28"/>
          <w:szCs w:val="28"/>
        </w:rPr>
        <w:t xml:space="preserve"> </w:t>
      </w:r>
    </w:p>
    <w:p w14:paraId="10891E3B" w14:textId="77777777" w:rsidR="0029162B" w:rsidRPr="00F33E3E" w:rsidRDefault="00100CB8">
      <w:pPr>
        <w:tabs>
          <w:tab w:val="left" w:pos="720"/>
          <w:tab w:val="left" w:pos="851"/>
        </w:tabs>
        <w:spacing w:before="120" w:after="0" w:line="240" w:lineRule="auto"/>
        <w:jc w:val="both"/>
        <w:rPr>
          <w:rFonts w:ascii="Times New Roman" w:eastAsia="Times New Roman" w:hAnsi="Times New Roman" w:cs="Times New Roman"/>
          <w:spacing w:val="-4"/>
          <w:sz w:val="28"/>
          <w:szCs w:val="28"/>
        </w:rPr>
      </w:pPr>
      <w:r>
        <w:rPr>
          <w:rFonts w:ascii="Times New Roman" w:eastAsia="Times New Roman" w:hAnsi="Times New Roman" w:cs="Times New Roman"/>
          <w:sz w:val="28"/>
          <w:szCs w:val="28"/>
        </w:rPr>
        <w:tab/>
      </w:r>
      <w:r w:rsidRPr="00F33E3E">
        <w:rPr>
          <w:rFonts w:ascii="Times New Roman" w:eastAsia="Times New Roman" w:hAnsi="Times New Roman" w:cs="Times New Roman"/>
          <w:spacing w:val="-4"/>
          <w:sz w:val="28"/>
          <w:szCs w:val="28"/>
        </w:rPr>
        <w:t>- Không cho phép xây dựng trụ quảng cáo độc lập trong khuôn viên chung cư.</w:t>
      </w:r>
    </w:p>
    <w:p w14:paraId="7759710E"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e) Đối với trung tâm thương mại:</w:t>
      </w:r>
    </w:p>
    <w:p w14:paraId="3D532C0F"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Cho phép quảng cáo trên công trình kiến trúc trung tâm thương mại. Không giới hạn tổng diện tích quảng cáo. Các bảng quảng cáo không được phép nhô ra hơn 60cm đối với mặt ngoài công trình. </w:t>
      </w:r>
    </w:p>
    <w:p w14:paraId="3ACE0C99"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Cho phép xây dựng trụ quảng cáo độc lập trong khuôn viên công trình, bảng không được lấn lộ giới, cản trở tầm nhìn đối với giao thông trong và ngoài khuôn viên, cản trở lối đi lại của xe và người đi bộ, và hài hòa với kiến trúc tổng thể của dự án.</w:t>
      </w:r>
    </w:p>
    <w:p w14:paraId="0DC6188F"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Ngoại trừ trường hợp đặc biệt, biển hiệu công trình phải được làm dưới dạng các chữ cái rời và được chiếu sáng bằng đèn. Đối với biển hiệu ngang thì chiều cao tối đa là 2,0m, chiều dài không vượt quá chiều ngang mặt nhà. Đối với biển hiệu dọc thì chiều ngang tối đa là 1,0m, chiều cao tối đa là 4,0m nhưng không vượt quá chiều cao của tầng nhà nơi đặt biển hiệu. </w:t>
      </w:r>
    </w:p>
    <w:p w14:paraId="03A8EAA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f) Đối với công trình phức hợp nhà ở và thương mại dịch vụ:</w:t>
      </w:r>
    </w:p>
    <w:p w14:paraId="023F1E87" w14:textId="77777777" w:rsidR="0029162B" w:rsidRPr="00F33E3E" w:rsidRDefault="00100CB8">
      <w:pPr>
        <w:tabs>
          <w:tab w:val="left" w:pos="720"/>
          <w:tab w:val="left" w:pos="851"/>
        </w:tabs>
        <w:spacing w:before="120" w:after="0" w:line="240" w:lineRule="auto"/>
        <w:jc w:val="both"/>
        <w:rPr>
          <w:rFonts w:ascii="Times New Roman" w:eastAsia="Times New Roman" w:hAnsi="Times New Roman" w:cs="Times New Roman"/>
          <w:spacing w:val="-4"/>
          <w:sz w:val="28"/>
          <w:szCs w:val="28"/>
        </w:rPr>
      </w:pPr>
      <w:r>
        <w:rPr>
          <w:rFonts w:ascii="Times New Roman" w:eastAsia="Times New Roman" w:hAnsi="Times New Roman" w:cs="Times New Roman"/>
          <w:sz w:val="28"/>
          <w:szCs w:val="28"/>
        </w:rPr>
        <w:tab/>
      </w:r>
      <w:r w:rsidRPr="00F33E3E">
        <w:rPr>
          <w:rFonts w:ascii="Times New Roman" w:eastAsia="Times New Roman" w:hAnsi="Times New Roman" w:cs="Times New Roman"/>
          <w:spacing w:val="-4"/>
          <w:sz w:val="28"/>
          <w:szCs w:val="28"/>
        </w:rPr>
        <w:t xml:space="preserve">- Cho phép quảng cáo trên công trình kiến trúc. Không giới hạn tổng diện tích quảng cáo. Các bảng quảng cáo không được vượt quá chiều cao khối đế thương mại dịch vụ, không được phép nhô ra hơn 60cm đối với mặt ngoài công trình. </w:t>
      </w:r>
    </w:p>
    <w:p w14:paraId="4A82DF4F"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6"/>
          <w:szCs w:val="26"/>
        </w:rPr>
        <w:tab/>
      </w:r>
      <w:r>
        <w:rPr>
          <w:rFonts w:ascii="Times New Roman" w:eastAsia="Times New Roman" w:hAnsi="Times New Roman" w:cs="Times New Roman"/>
          <w:sz w:val="28"/>
          <w:szCs w:val="28"/>
        </w:rPr>
        <w:t>- Cho phép xây dựng trụ quảng cáo độc lập trong khuôn viên công trình, bảng không được lấn lộ giới, cản trở tầm nhìn đối với giao thông trong và ngoài khuôn viên, cản trở lối đi lại của xe và người đi bộ, và hài hòa với kiến trúc tổng thể của dự án.</w:t>
      </w:r>
    </w:p>
    <w:p w14:paraId="19BDB15F"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Ngoại trừ trường hợp đặc biệt, biển hiệu công trình phải được làm dưới dạng các chữ cái rời và được chiếu sáng bằng đèn. Đối với biển hiệu ngang thì chiều cao tối đa là 2,0m, chiều dài không vượt quá chiều ngang mặt nhà. Đối với biển hiệu dọc thì chiều ngang tối đa là 1,0m, chiều cao tối đa là 4,0m nhưng không vượt quá chiều cao của tầng nhà nơi đặt biển hiệu. Ngoài ra, biển hiệu ở khối tháp có độ cao từ 20m trở lên chỉ được đặt ở vị trí tầng trên cùng của tháp, mỗi mặt chỉ được đặt một biển hiệu, tuyệt đối không được phép lắp đặt trên mái công trình.</w:t>
      </w:r>
    </w:p>
    <w:p w14:paraId="1D4A418F"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g) Đối với cao ốc văn phòng:</w:t>
      </w:r>
    </w:p>
    <w:p w14:paraId="44C1DFB1"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ab/>
        <w:t xml:space="preserve">- Cho phép quảng cáo trên công trình kiến trúc. Các bảng quảng cáo không được vượt quá chiều cao khối đế. </w:t>
      </w:r>
    </w:p>
    <w:p w14:paraId="5CAF73D9"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Cho phép xây dựng trụ quảng cáo độc lập trong khuôn viên công trình, bảng quảng cáo trên trụ không được lấn lộ giới, cản trở tầm nhìn đối với giao thông trong và ngoài khuôn viên, cản trở lối đi lại của xe và người đi bộ.</w:t>
      </w:r>
    </w:p>
    <w:p w14:paraId="51FC30E9"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Biển hiệu công trình phải được làm dưới dạng các chữ cái rời và được chiếu sáng bằng đèn. Đối với biển hiệu ngang thì chiều cao tối đa là 2,0m, chiều dài không vượt quá chiều ngang mặt nhà. Đối với biển hiệu dọc thì chiều ngang tối đa là 1,0m, chiều cao tối đa là 4,0m nhưng không vượt quá chiều cao của tầng nhà nơi đặt biển hiệu. Ngoài ra, biển hiệu ở khối tháp có độ cao từ 20m trở lên chỉ được đặt ở vị trí tầng trên cùng của tháp, mỗi mặt chỉ được đặt một biển hiệu, tuyệt đối không được phép lắp đặt trên mái công trình.</w:t>
      </w:r>
    </w:p>
    <w:p w14:paraId="52ED35C2"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h) Đối với công trình giáo dục phổ thông, đại học, cao đẳng:</w:t>
      </w:r>
    </w:p>
    <w:p w14:paraId="71342884"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Trên hàng rào và bề mặt ngoài của công trình trường học không cho phép mọi hình thức quảng cáo, chỉ được phép treo biển hiệu, biển báo, thông tin của trường học theo quy định pháp luật.</w:t>
      </w:r>
    </w:p>
    <w:p w14:paraId="7903565F"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biển hiệu gắn liền với công trình phải ở độ cao trên 3,5m tính từ vỉa hè đến mép dưới của biển hiệu.</w:t>
      </w:r>
    </w:p>
    <w:p w14:paraId="1015759F" w14:textId="77777777" w:rsidR="0029162B" w:rsidRPr="00F33E3E" w:rsidRDefault="00100CB8">
      <w:pPr>
        <w:tabs>
          <w:tab w:val="left" w:pos="720"/>
          <w:tab w:val="left" w:pos="851"/>
        </w:tabs>
        <w:spacing w:before="120" w:after="0" w:line="240" w:lineRule="auto"/>
        <w:jc w:val="both"/>
        <w:rPr>
          <w:rFonts w:ascii="Times New Roman" w:eastAsia="Times New Roman" w:hAnsi="Times New Roman" w:cs="Times New Roman"/>
          <w:spacing w:val="-6"/>
          <w:sz w:val="28"/>
          <w:szCs w:val="28"/>
        </w:rPr>
      </w:pPr>
      <w:r>
        <w:rPr>
          <w:rFonts w:ascii="Times New Roman" w:eastAsia="Times New Roman" w:hAnsi="Times New Roman" w:cs="Times New Roman"/>
          <w:sz w:val="28"/>
          <w:szCs w:val="28"/>
        </w:rPr>
        <w:tab/>
      </w:r>
      <w:r w:rsidRPr="00F33E3E">
        <w:rPr>
          <w:rFonts w:ascii="Times New Roman" w:eastAsia="Times New Roman" w:hAnsi="Times New Roman" w:cs="Times New Roman"/>
          <w:spacing w:val="-6"/>
          <w:sz w:val="28"/>
          <w:szCs w:val="28"/>
        </w:rPr>
        <w:t>- Được phép xây dựng 01 biển hiệu trước cổng trường với diện tích tối đa 5,0m</w:t>
      </w:r>
      <w:r w:rsidRPr="00F33E3E">
        <w:rPr>
          <w:rFonts w:ascii="Times New Roman" w:eastAsia="Times New Roman" w:hAnsi="Times New Roman" w:cs="Times New Roman"/>
          <w:spacing w:val="-6"/>
          <w:sz w:val="28"/>
          <w:szCs w:val="28"/>
          <w:vertAlign w:val="superscript"/>
        </w:rPr>
        <w:t>2</w:t>
      </w:r>
      <w:r w:rsidRPr="00F33E3E">
        <w:rPr>
          <w:rFonts w:ascii="Times New Roman" w:eastAsia="Times New Roman" w:hAnsi="Times New Roman" w:cs="Times New Roman"/>
          <w:spacing w:val="-6"/>
          <w:sz w:val="28"/>
          <w:szCs w:val="28"/>
        </w:rPr>
        <w:t xml:space="preserve">. </w:t>
      </w:r>
    </w:p>
    <w:p w14:paraId="224E1906"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i) Đối với công trình y tế:</w:t>
      </w:r>
    </w:p>
    <w:p w14:paraId="2922C0DD"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Trên hàng rào và bề mặt ngoài của công trình y tế không cho phép mọi hình thức quảng cáo, chỉ được phép treo biển hiệu, biển báo, thông tin của công trình y tế theo quy định pháp luật.</w:t>
      </w:r>
    </w:p>
    <w:p w14:paraId="354DB547"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biển hiệu gắn liền với công trình phải ở độ cao trên 3,5m tính từ vỉa hè đến mép dưới của biển hiệu.</w:t>
      </w:r>
    </w:p>
    <w:p w14:paraId="01303A37"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Được phép xây dựng 01 biển hiệu trước cổng với diện tích tối đa 5,0m</w:t>
      </w:r>
      <w:r>
        <w:rPr>
          <w:rFonts w:ascii="Times New Roman" w:eastAsia="Times New Roman" w:hAnsi="Times New Roman" w:cs="Times New Roman"/>
          <w:sz w:val="28"/>
          <w:szCs w:val="28"/>
          <w:vertAlign w:val="superscript"/>
        </w:rPr>
        <w:t>2</w:t>
      </w:r>
      <w:r>
        <w:rPr>
          <w:rFonts w:ascii="Times New Roman" w:eastAsia="Times New Roman" w:hAnsi="Times New Roman" w:cs="Times New Roman"/>
          <w:sz w:val="28"/>
          <w:szCs w:val="28"/>
        </w:rPr>
        <w:t>.</w:t>
      </w:r>
    </w:p>
    <w:p w14:paraId="32360628"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k) Đối với công trình công nghiệp:</w:t>
      </w:r>
    </w:p>
    <w:p w14:paraId="5D96EC85"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Trên hàng rào và bề mặt ngoài của công trình công nghiệp không cho phép mọi hình thức quảng cáo, chỉ được phép treo biển hiệu, biển báo, thông tin của công trình.</w:t>
      </w:r>
    </w:p>
    <w:p w14:paraId="01FC944E"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biển hiệu gắn liền với công trình phải ở độ cao trên 3,5m tính từ vỉa hè đến mép dưới của biển hiệu.</w:t>
      </w:r>
    </w:p>
    <w:p w14:paraId="51D2385F"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Được phép xây dựng 01 biển hiệu trước cổng với diện tích tối đa 5,0m</w:t>
      </w:r>
      <w:r>
        <w:rPr>
          <w:rFonts w:ascii="Times New Roman" w:eastAsia="Times New Roman" w:hAnsi="Times New Roman" w:cs="Times New Roman"/>
          <w:sz w:val="28"/>
          <w:szCs w:val="28"/>
          <w:vertAlign w:val="superscript"/>
        </w:rPr>
        <w:t>2</w:t>
      </w:r>
      <w:r>
        <w:rPr>
          <w:rFonts w:ascii="Times New Roman" w:eastAsia="Times New Roman" w:hAnsi="Times New Roman" w:cs="Times New Roman"/>
          <w:sz w:val="28"/>
          <w:szCs w:val="28"/>
        </w:rPr>
        <w:t>.</w:t>
      </w:r>
    </w:p>
    <w:p w14:paraId="08C96BA9"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l) Đối với công trình tôn giáo tín ngưỡng:</w:t>
      </w:r>
    </w:p>
    <w:p w14:paraId="3233E007"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Không cho phép mọi hình thức quảng cáo trên hàng rào và trên công trình kiến trúc tôn giáo, tín ngưỡng.</w:t>
      </w:r>
    </w:p>
    <w:p w14:paraId="0B2637C6"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Được phép treo biển hiệu, biển báo, thông tin của công trình trên cổng và hàng rào với tổng diện tích không quá 5,0m</w:t>
      </w:r>
      <w:r>
        <w:rPr>
          <w:rFonts w:ascii="Times New Roman" w:eastAsia="Times New Roman" w:hAnsi="Times New Roman" w:cs="Times New Roman"/>
          <w:sz w:val="28"/>
          <w:szCs w:val="28"/>
          <w:vertAlign w:val="superscript"/>
        </w:rPr>
        <w:t>2</w:t>
      </w:r>
      <w:r>
        <w:rPr>
          <w:rFonts w:ascii="Times New Roman" w:eastAsia="Times New Roman" w:hAnsi="Times New Roman" w:cs="Times New Roman"/>
          <w:sz w:val="28"/>
          <w:szCs w:val="28"/>
        </w:rPr>
        <w:t>.</w:t>
      </w:r>
    </w:p>
    <w:p w14:paraId="5436687E"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m) Đối với công trình bảo tồn:</w:t>
      </w:r>
    </w:p>
    <w:p w14:paraId="46538124"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Không cho phép mọi hình thức quảng cáo trên hàng rào và công trình kiến trúc bảo tồn.</w:t>
      </w:r>
    </w:p>
    <w:p w14:paraId="0C8E13FA"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Cho phép gắn biển hiệu công trình trên hàng rào hoặc mặt tiền công trình với diện tích không quá 2,0m</w:t>
      </w:r>
      <w:r w:rsidRPr="00F33E3E">
        <w:rPr>
          <w:rFonts w:ascii="Times New Roman" w:eastAsia="Times New Roman" w:hAnsi="Times New Roman" w:cs="Times New Roman"/>
          <w:sz w:val="28"/>
          <w:szCs w:val="28"/>
          <w:vertAlign w:val="superscript"/>
        </w:rPr>
        <w:t>2</w:t>
      </w:r>
      <w:r>
        <w:rPr>
          <w:rFonts w:ascii="Times New Roman" w:eastAsia="Times New Roman" w:hAnsi="Times New Roman" w:cs="Times New Roman"/>
          <w:sz w:val="28"/>
          <w:szCs w:val="28"/>
        </w:rPr>
        <w:t>. Hình thức biển hiệu phải được thiết kế phù hợp với hình thức kiến trúc của công trình.</w:t>
      </w:r>
    </w:p>
    <w:p w14:paraId="41A125C0"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n) Đối với công trình đang xây dựng:</w:t>
      </w:r>
    </w:p>
    <w:p w14:paraId="5E321EF9" w14:textId="77777777" w:rsidR="0029162B" w:rsidRPr="00C52215"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sidRPr="00F33E3E">
        <w:rPr>
          <w:rFonts w:ascii="Times New Roman" w:eastAsia="Times New Roman" w:hAnsi="Times New Roman" w:cs="Times New Roman"/>
          <w:spacing w:val="-4"/>
          <w:sz w:val="28"/>
          <w:szCs w:val="28"/>
        </w:rPr>
        <w:tab/>
      </w:r>
      <w:r w:rsidRPr="00C52215">
        <w:rPr>
          <w:rFonts w:ascii="Times New Roman" w:eastAsia="Times New Roman" w:hAnsi="Times New Roman" w:cs="Times New Roman"/>
          <w:sz w:val="28"/>
          <w:szCs w:val="28"/>
        </w:rPr>
        <w:t>Trong khuôn viên công trình  đang xây dựng (trừ những công trình không cho phép quảng cáo trên hàng rào) được lắp đặt hoặc thể hiện quảng cáo tạm thời vào mặt tường rào bao phủ xung quanh công trình nhưng không được gây ảnh hưởng đến công tác thi công và các hoạt động bình thường của các công trình lân cận.</w:t>
      </w:r>
    </w:p>
    <w:p w14:paraId="43DB29B2" w14:textId="77777777" w:rsidR="0029162B" w:rsidRPr="00B24397" w:rsidRDefault="00100CB8">
      <w:pPr>
        <w:pStyle w:val="Heading3"/>
      </w:pPr>
      <w:bookmarkStart w:id="68" w:name="_Toc111723085"/>
      <w:r w:rsidRPr="00B24397">
        <w:t>2. Hình thức kiến trúc cổng, hàng rào</w:t>
      </w:r>
      <w:bookmarkEnd w:id="68"/>
    </w:p>
    <w:p w14:paraId="49DB7971"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Quy định chung</w:t>
      </w:r>
    </w:p>
    <w:p w14:paraId="03CEAD7C"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Các công trình an ninh quốc phòng, trụ sở các đoàn ngoại giao, cơ quan hành chính, chính trị; các công trình chuyên ngành, đặc biệt quan trọng có thiết kế kiến trúc hàng rào riêng, không theo quy định này.</w:t>
      </w:r>
    </w:p>
    <w:p w14:paraId="2AE221D3"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Kiến trúc hàng rào cần bảo đảm các quy định sau đây:</w:t>
      </w:r>
    </w:p>
    <w:p w14:paraId="403862D6"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Hài hòa với không gian, cảnh quan, kiến trúc đô thị khu vực;</w:t>
      </w:r>
    </w:p>
    <w:p w14:paraId="4E3474A6"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Chi tiết thiết kế, màu sắc, vật liệu xây dựng hài hòa với công trình;</w:t>
      </w:r>
    </w:p>
    <w:p w14:paraId="4D6BD407"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Tường rào không được cao quá 2,6m so với vỉa hè; trường hợp có bố trí bệ tường rào thì phần bệ tường cao không quá 0,6m;</w:t>
      </w:r>
    </w:p>
    <w:p w14:paraId="3CB1F493"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Khuyến khích xây dựng hàng rào thưa thoáng, kết hợp trồng cây xanh tạo cảnh quan đô thị.</w:t>
      </w:r>
    </w:p>
    <w:p w14:paraId="120071B0" w14:textId="77777777" w:rsidR="0029162B" w:rsidRDefault="00100CB8">
      <w:pPr>
        <w:tabs>
          <w:tab w:val="left" w:pos="720"/>
          <w:tab w:val="left" w:pos="851"/>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Đối với các khu công viên, cây xanh, thể dục thể thao, công trình thương mại dịch vụ có quy mô lớn, khuyến khích bỏ hàng rào để góp phần tạo cảnh quan, không gian mở tại khu vực.</w:t>
      </w:r>
    </w:p>
    <w:p w14:paraId="0C13FB18" w14:textId="007B04B2" w:rsidR="0029162B" w:rsidRDefault="00100CB8" w:rsidP="00790ADD">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 Đối với nhà ở riêng lẻ: Tường rào nhà ở riêng lẻ trong khu vực đô thị giáp các tuyến đường phải bảo đảm độ rỗng tối thiểu 50%. Tường rào giáp các ranh đất lân cận có thể xây đặc. </w:t>
      </w:r>
    </w:p>
    <w:p w14:paraId="5D217501" w14:textId="7DEE08F9"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Đối với nhà ở nông thôn:</w:t>
      </w:r>
      <w:r w:rsidR="00790ADD">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Tường rào nhà ở riêng lẻ trong khu vực nông thôn giáp các tuyến đường phải bảo đảm độ rỗng tối thiểu 50%. Tường rào giáp các ranh đất lân cận có thể xây đặc. </w:t>
      </w:r>
    </w:p>
    <w:p w14:paraId="7F3642BA" w14:textId="2FDB3CAB"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d) Đối với biệt thự: Tường rào nhà ở riêng lẻ trong khu vực đô thị và nông thôn giáp các tuyến đường phải bảo đảm độ rỗng tối thiểu 50%. Tường rào giáp các ranh đất lân cận có thể xây đặc. </w:t>
      </w:r>
    </w:p>
    <w:p w14:paraId="353B37AA" w14:textId="08B34643"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đ) Đối với nhà chung cư: Tường rào nhà ở chung cư giáp các tuyến đường phải bảo đảm độ rỗng tối thiểu 50%. Khuyến khích không làm tường rào, hàng </w:t>
      </w:r>
      <w:r>
        <w:rPr>
          <w:rFonts w:ascii="Times New Roman" w:eastAsia="Times New Roman" w:hAnsi="Times New Roman" w:cs="Times New Roman"/>
          <w:sz w:val="28"/>
          <w:szCs w:val="28"/>
        </w:rPr>
        <w:lastRenderedPageBreak/>
        <w:t>rào đối với chung cư hoặc thiết kế tường rào, hàng rào thấp kết hợp bồn cỏ, vườn hoa, hồ nước trang trí tạo cảnh quan môi trường nhẹ nhàng, xanh, sinh động đối với khu chung cư.</w:t>
      </w:r>
    </w:p>
    <w:p w14:paraId="33DCFC5E" w14:textId="3EE0C096"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e) Đối với trung tâm thương mại, phức hợp nhà ở và thương mại dịch vụ, cao ốc văn phòng:</w:t>
      </w:r>
      <w:r w:rsidR="00790ADD">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Khuyến khích không xây dựng tường rào, hàng rào phía trước công trình để bố trí lối ra vào cho người đi bộ kết hợp bồn cỏ, vườn hoa, hồ nước trang trí tạo cảnh quan môi trường nhẹ nhàng, xanh, sinh động thuận lợi cho ngườiđi bộ. Nếu có hàng rào, phải bảo đảm độ rỗng tối thiểu 50%. </w:t>
      </w:r>
    </w:p>
    <w:p w14:paraId="556B116F" w14:textId="4019C403"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f) Đối với công trình giáo dục phổ thông, đại học cao đẳng, y tế, văn hóa, tôn giáo, tín ngưỡng:</w:t>
      </w:r>
      <w:r w:rsidR="00790ADD">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Tường rào các công trình giáp các tuyến đường phải bảo đảm độ rỗng tối thiểu 50%. Tường rào giáp các ranh đất lân cận có thể xây đặc. </w:t>
      </w:r>
    </w:p>
    <w:p w14:paraId="0788C351"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g) Cổng công trình: </w:t>
      </w:r>
    </w:p>
    <w:p w14:paraId="24B9B4CC"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Đối với nhà ở, kiến trúc cổng không cao quá 1,5 lần chiều cao hàng rào.</w:t>
      </w:r>
    </w:p>
    <w:p w14:paraId="0359BCB2"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Đối với các công trình lớn quy định tại mục e, f, g Khoản 2 Điều này, kiến trúc cổng công trình phải được đặt tại khoảng lùi hàng rào </w:t>
      </w:r>
      <w:r w:rsidRPr="00F33E3E">
        <w:rPr>
          <w:rFonts w:ascii="Times New Roman" w:eastAsia="Times New Roman" w:hAnsi="Times New Roman" w:cs="Times New Roman"/>
          <w:i/>
          <w:sz w:val="28"/>
          <w:szCs w:val="28"/>
        </w:rPr>
        <w:t>(nếu có)</w:t>
      </w:r>
      <w:r>
        <w:rPr>
          <w:rFonts w:ascii="Times New Roman" w:eastAsia="Times New Roman" w:hAnsi="Times New Roman" w:cs="Times New Roman"/>
          <w:sz w:val="28"/>
          <w:szCs w:val="28"/>
        </w:rPr>
        <w:t>. Chiều cao của kiến trúc cổng và chiều rộng của phần cổng phù hợp với công năng và hài hòa với kiến trúc công trình, hàng rào và kiến trúc đô thị khu vực kế cận, tỷ lệ với chiều rộng hè phố.</w:t>
      </w:r>
    </w:p>
    <w:p w14:paraId="24A8B030" w14:textId="5A92E2D0" w:rsidR="0029162B" w:rsidRPr="00B24397" w:rsidRDefault="00100CB8">
      <w:pPr>
        <w:pStyle w:val="Heading3"/>
      </w:pPr>
      <w:bookmarkStart w:id="69" w:name="_Toc111723086"/>
      <w:r w:rsidRPr="00B24397">
        <w:t>3. Màu sắc, chất liệu và chi tiết bên ngoài công trình kiến trúc</w:t>
      </w:r>
      <w:bookmarkEnd w:id="69"/>
    </w:p>
    <w:p w14:paraId="767BEBC3"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Màu sắc bên ngoài công trình kiến trúc:</w:t>
      </w:r>
    </w:p>
    <w:p w14:paraId="0B109F3D" w14:textId="77777777" w:rsidR="0029162B" w:rsidRPr="00F33E3E" w:rsidRDefault="00100CB8">
      <w:pPr>
        <w:tabs>
          <w:tab w:val="left" w:pos="720"/>
        </w:tabs>
        <w:spacing w:before="120" w:after="0" w:line="240" w:lineRule="auto"/>
        <w:ind w:firstLine="720"/>
        <w:jc w:val="both"/>
        <w:rPr>
          <w:rFonts w:ascii="Times New Roman" w:eastAsia="Times New Roman" w:hAnsi="Times New Roman" w:cs="Times New Roman"/>
          <w:spacing w:val="-4"/>
          <w:sz w:val="28"/>
          <w:szCs w:val="28"/>
        </w:rPr>
      </w:pPr>
      <w:r w:rsidRPr="00F33E3E">
        <w:rPr>
          <w:rFonts w:ascii="Times New Roman" w:eastAsia="Times New Roman" w:hAnsi="Times New Roman" w:cs="Times New Roman"/>
          <w:spacing w:val="-4"/>
          <w:sz w:val="28"/>
          <w:szCs w:val="28"/>
        </w:rPr>
        <w:t>- Màu sắc trên các công trình kiến trúc phải hài hòa với cảnh quan, kiến trúc khu vực và các công trình lân cận, phù hợp phong cách kiến trúc của công trình.</w:t>
      </w:r>
    </w:p>
    <w:p w14:paraId="17B9A355"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Không sử dụng màu phản quang, màu đậm, sặc sỡ. Màu sắc đối với từng loại công trình được quy định như sau:</w:t>
      </w:r>
    </w:p>
    <w:p w14:paraId="47BBA1E2"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Công trình nhà ở riêng lẻ: khuyến khích sử dụng tối đa 03 màu cho tường bên ngoài một công trình.</w:t>
      </w:r>
    </w:p>
    <w:p w14:paraId="043E492D"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Công trình nhà ở chung cư, thương mại, phức hợp: khuyến khích sử dụng với gam màu nhẹ nhàng. Khối đế các công trình bố trí công trình thương mại dịch vụ, có thể sử dụng màu sắc sinh động, tươi sáng.</w:t>
      </w:r>
    </w:p>
    <w:p w14:paraId="6489F04D"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Đối với công trình văn hóa, giáo dục, thể dục thể thao: màu sắc tươi sáng, sinh động phù hợp với nội dung hoạt động và lứa tuổi học sinh, bảo đảm hài hòa với kiến trúc công trình và cảnh quan đô thị khu vực lân cận. </w:t>
      </w:r>
    </w:p>
    <w:p w14:paraId="1AD4B994"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Đối với công trình bảo tồn: màu sắc công trình kiến trúc bảo tồn phải phù hợp với phong cách của kiến trúc công trình và hài hòa với kiến trúc, cảnh quan của khu vực. </w:t>
      </w:r>
    </w:p>
    <w:p w14:paraId="6DE0230D"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 Vật liệu bên ngoài công trình kiến trúc </w:t>
      </w:r>
    </w:p>
    <w:p w14:paraId="4AADA415"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Vật liệu xây dựng của công trình phải phù hợp quy chuẩn, tiêu chuẩn xây dựng, phù hợp với phong cách kiến trúc và hài hòa với kiến trúc và cảnh quan của khu vực. </w:t>
      </w:r>
    </w:p>
    <w:p w14:paraId="027C84F0"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Công trình phức hợp, công trình công cộng: khuyến khích sử dụng vật liệu xây dựng đẹp, bền, có chất lượng cao, ít bám bụi, chịu được các điều kiện khí hậu mưa nắng nhiều, như đá tự nhiên, sơn đá, đá nhân tạo có bề mặt nhám, kính, nhôm cao cấp, đặc biệt đối với tầng trệt, các khu vực đông người sử dụng. </w:t>
      </w:r>
    </w:p>
    <w:p w14:paraId="7E048D5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Đối với công trình bảo tồn: vật liệu bên ngoài công trình kiến trúc bảo tồn phải phù hợp với phong cách của kiến trúc công trình và hài hòa với kiến trúc, cảnh quan của khu vực. </w:t>
      </w:r>
    </w:p>
    <w:p w14:paraId="0FAFAF4F"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c) Chi tiết bên ngoài công trình kiến trúc: </w:t>
      </w:r>
    </w:p>
    <w:p w14:paraId="61E52C9C"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Chi tiết trang trí kiến trúc mặt ngoài công trình (mặt tiền, mặt bên) phải phù hợp quy chuẩn, tiêu chuẩn xây dựng, hài hòa với kiến trúc cảnh quan của khu vực. Không khuyến khích sử dụng các chi tiết kiến trúc rườm rà trên các công trình kiến trúc. Đối với công trình bảo tồn, chi tiết trang trí kiến trúc cần phù hợp với phong cách kiến trúc của công trình gốc và hài hòa với kiến trúc và cảnh quan của khu vực.</w:t>
      </w:r>
    </w:p>
    <w:p w14:paraId="2FED3E61"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Có các giải pháp kiến trúc để che chắn các hệ thống kỹ thuật của công trình như máy lạnh, bể nước, máy năng lượng mặt trời, đường ống kỹ thuật cần để hạn chế nhìn thấy từ các không gian công cộng.</w:t>
      </w:r>
    </w:p>
    <w:p w14:paraId="3B7EE3AF"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Các công trình không được phép thiết kế, lắp đặt ống, mương xả nước mưa, nước rửa sân, nước thải sinh hoạt các loại ra vỉa hè và các tuyến đường công cộng; không được phép xây dựng và lắp đặt ram dốc, cánh cổng mở lấn ra vỉa hè công cộng.</w:t>
      </w:r>
    </w:p>
    <w:p w14:paraId="0DF17F41" w14:textId="0D94ED72" w:rsidR="0029162B" w:rsidRPr="00B24397" w:rsidRDefault="00100CB8">
      <w:pPr>
        <w:pStyle w:val="Heading3"/>
        <w:rPr>
          <w:spacing w:val="-6"/>
        </w:rPr>
      </w:pPr>
      <w:bookmarkStart w:id="70" w:name="_Toc111723087"/>
      <w:r w:rsidRPr="00B24397">
        <w:rPr>
          <w:spacing w:val="-6"/>
        </w:rPr>
        <w:t>4. Đối với dự án, công trình chưa triển khai và đang triển khai xây dựng</w:t>
      </w:r>
      <w:bookmarkEnd w:id="70"/>
    </w:p>
    <w:p w14:paraId="04AB8974"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Tất cả dự án, công trình chưa triển và đang triển khai xây dựng phải xây dựng hàng rào để bảo vệ. Việc xây dựng hàng rào tạm phải được sự cho phép của cơ quan có thẩm quyền.</w:t>
      </w:r>
    </w:p>
    <w:p w14:paraId="43C4DA64"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Đối với dự án, công trình chưa triển khai:</w:t>
      </w:r>
    </w:p>
    <w:p w14:paraId="71FB1175"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Tổ chức bảo vệ dự án, công trình bằng hàng rào có chiều cao tối đa 2,6m, xây dựng đúng ranh lộ giới. Trường hợp xây dựng hàng rào trong phạm vi lộ giới mở rộng đường, cần có khoảng lùi tối thiểu 1m so với vỉa hè để bảo đảm giao thông cho người đi bộ và được cơ quan chức năng quản lý giao thông đường bộ cấp phép.</w:t>
      </w:r>
    </w:p>
    <w:p w14:paraId="47D99B42" w14:textId="77777777" w:rsidR="0029162B" w:rsidRPr="00F33E3E" w:rsidRDefault="00100CB8">
      <w:pPr>
        <w:tabs>
          <w:tab w:val="left" w:pos="720"/>
        </w:tabs>
        <w:spacing w:before="120" w:after="0" w:line="240" w:lineRule="auto"/>
        <w:ind w:firstLine="720"/>
        <w:jc w:val="both"/>
        <w:rPr>
          <w:rFonts w:ascii="Times New Roman" w:eastAsia="Times New Roman" w:hAnsi="Times New Roman" w:cs="Times New Roman"/>
          <w:spacing w:val="-4"/>
          <w:sz w:val="28"/>
          <w:szCs w:val="28"/>
        </w:rPr>
      </w:pPr>
      <w:r w:rsidRPr="00F33E3E">
        <w:rPr>
          <w:rFonts w:ascii="Times New Roman" w:eastAsia="Times New Roman" w:hAnsi="Times New Roman" w:cs="Times New Roman"/>
          <w:spacing w:val="-4"/>
          <w:sz w:val="28"/>
          <w:szCs w:val="28"/>
        </w:rPr>
        <w:t>- Hàng rào phải bảo đảm an toàn về kết cấu, chống nghiêng đổ, gió lật; an toàn về giao thông đối với người và phương tiện lưu thông bên ngoài rào chắn, đặc biệt là an toàn cho người đi bộ cũng như cho người và thiết bị bên trong rào chắn. Bảo đảm chiếu sáng, an ninh trật tự, vệ sinh đô thị xung quanh ranh giới dự án.</w:t>
      </w:r>
    </w:p>
    <w:p w14:paraId="0226003B" w14:textId="77777777" w:rsidR="0029162B" w:rsidRPr="00B21A73"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sidRPr="00B21A73">
        <w:rPr>
          <w:rFonts w:ascii="Times New Roman" w:eastAsia="Times New Roman" w:hAnsi="Times New Roman" w:cs="Times New Roman"/>
          <w:sz w:val="28"/>
          <w:szCs w:val="28"/>
        </w:rPr>
        <w:t xml:space="preserve">- Khuyến khích tổ chức cây xanh cảnh quan trong khuôn viên công trình dự án chưa xây dựng và xây dựng hàng rào bảo vệ với kiến trúc đẹp, thưa thoáng để bổ sung cho cảnh quan đô thị. Phần hàng rào đặc phải bảo đảm chất lượng thẩm mỹ, sơn màu xanh nhạt hoặc bố trí cây xanh, dây leo trang trí; vẽ hình ảnh của dự án hoặc phong cảnh đẹp góp phần tăng cường mỹ quan đô thị. </w:t>
      </w:r>
    </w:p>
    <w:p w14:paraId="06E39554"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w:t>
      </w:r>
    </w:p>
    <w:p w14:paraId="63E46C57" w14:textId="77777777" w:rsidR="0029162B" w:rsidRDefault="00100CB8">
      <w:pPr>
        <w:spacing w:before="120" w:after="0" w:line="240" w:lineRule="auto"/>
        <w:ind w:firstLine="540"/>
        <w:jc w:val="center"/>
        <w:rPr>
          <w:rFonts w:ascii="Times New Roman" w:eastAsia="Times New Roman" w:hAnsi="Times New Roman" w:cs="Times New Roman"/>
          <w:sz w:val="26"/>
          <w:szCs w:val="26"/>
        </w:rPr>
      </w:pPr>
      <w:r>
        <w:rPr>
          <w:rFonts w:ascii="Times New Roman" w:eastAsia="Times New Roman" w:hAnsi="Times New Roman" w:cs="Times New Roman"/>
          <w:noProof/>
          <w:sz w:val="26"/>
          <w:szCs w:val="26"/>
          <w:lang w:val="en-US"/>
        </w:rPr>
        <w:drawing>
          <wp:inline distT="0" distB="0" distL="0" distR="0" wp14:anchorId="4E034FE2" wp14:editId="701C6997">
            <wp:extent cx="3729355" cy="2552065"/>
            <wp:effectExtent l="0" t="0" r="0" b="0"/>
            <wp:docPr id="28"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9"/>
                    <a:srcRect/>
                    <a:stretch>
                      <a:fillRect/>
                    </a:stretch>
                  </pic:blipFill>
                  <pic:spPr>
                    <a:xfrm>
                      <a:off x="0" y="0"/>
                      <a:ext cx="3729355" cy="2552065"/>
                    </a:xfrm>
                    <a:prstGeom prst="rect">
                      <a:avLst/>
                    </a:prstGeom>
                    <a:ln/>
                  </pic:spPr>
                </pic:pic>
              </a:graphicData>
            </a:graphic>
          </wp:inline>
        </w:drawing>
      </w:r>
    </w:p>
    <w:p w14:paraId="4D1D389C" w14:textId="77777777" w:rsidR="0029162B" w:rsidRDefault="00100CB8">
      <w:pPr>
        <w:spacing w:before="120" w:after="0" w:line="240" w:lineRule="auto"/>
        <w:ind w:firstLine="540"/>
        <w:jc w:val="center"/>
        <w:rPr>
          <w:rFonts w:ascii="Times New Roman" w:eastAsia="Times New Roman" w:hAnsi="Times New Roman" w:cs="Times New Roman"/>
          <w:i/>
          <w:sz w:val="26"/>
          <w:szCs w:val="26"/>
        </w:rPr>
      </w:pPr>
      <w:r>
        <w:rPr>
          <w:rFonts w:ascii="Times New Roman" w:eastAsia="Times New Roman" w:hAnsi="Times New Roman" w:cs="Times New Roman"/>
          <w:i/>
          <w:sz w:val="26"/>
          <w:szCs w:val="26"/>
        </w:rPr>
        <w:t>Hàng rào dự án, công trình chưa triển khai</w:t>
      </w:r>
    </w:p>
    <w:p w14:paraId="7511A29E" w14:textId="77777777" w:rsidR="0029162B" w:rsidRDefault="0029162B">
      <w:pPr>
        <w:spacing w:before="120" w:after="0" w:line="240" w:lineRule="auto"/>
        <w:ind w:firstLine="540"/>
        <w:jc w:val="both"/>
        <w:rPr>
          <w:rFonts w:ascii="Times New Roman" w:eastAsia="Times New Roman" w:hAnsi="Times New Roman" w:cs="Times New Roman"/>
          <w:sz w:val="26"/>
          <w:szCs w:val="26"/>
        </w:rPr>
      </w:pPr>
    </w:p>
    <w:p w14:paraId="40988175"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Đối với dự án, công trình đang triển khai xây dựng:</w:t>
      </w:r>
    </w:p>
    <w:p w14:paraId="35AB3B4C" w14:textId="77777777" w:rsidR="0029162B" w:rsidRPr="00F33E3E" w:rsidRDefault="00100CB8">
      <w:pPr>
        <w:tabs>
          <w:tab w:val="left" w:pos="720"/>
        </w:tabs>
        <w:spacing w:before="120" w:after="0" w:line="240" w:lineRule="auto"/>
        <w:ind w:firstLine="720"/>
        <w:jc w:val="both"/>
        <w:rPr>
          <w:rFonts w:ascii="Times New Roman" w:eastAsia="Times New Roman" w:hAnsi="Times New Roman" w:cs="Times New Roman"/>
          <w:spacing w:val="-4"/>
          <w:sz w:val="28"/>
          <w:szCs w:val="28"/>
        </w:rPr>
      </w:pPr>
      <w:r w:rsidRPr="00F33E3E">
        <w:rPr>
          <w:rFonts w:ascii="Times New Roman" w:eastAsia="Times New Roman" w:hAnsi="Times New Roman" w:cs="Times New Roman"/>
          <w:spacing w:val="-4"/>
          <w:sz w:val="28"/>
          <w:szCs w:val="28"/>
        </w:rPr>
        <w:t xml:space="preserve">- Tổ chức bảo vệ dự án, công trình bằng hàng rào tạm, che chắn kín, chiều cao hàng rào tạm tuỳ thuộc vào yêu cầu bảo vệ an toàn của công trường; làm bằng khung thép, vách tôn; xây dựng đúng ranh lộ giới. Phần hàng rào tiếp giáp vỉa hè có người đi bộ phải có mái che chắn phía trên cách cao độ vỉa hè ≥ 2,2m, rộng ≥ 1m. </w:t>
      </w:r>
    </w:p>
    <w:p w14:paraId="050EABA1"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Trường hợp xây dựng hàng rào trong phạm vi lộ giới mở rộng đường, cần có khoảng lùi tối thiểu 1,5m so với vỉa hè để bảo đảm giao thông cho người đi bộ và được cơ quan chức năng quản lý giao thông đường bộ cấp phép.</w:t>
      </w:r>
    </w:p>
    <w:p w14:paraId="1EDAEAE0" w14:textId="77777777" w:rsidR="0029162B" w:rsidRPr="00F33E3E" w:rsidRDefault="00100CB8">
      <w:pPr>
        <w:tabs>
          <w:tab w:val="left" w:pos="720"/>
        </w:tabs>
        <w:spacing w:before="120" w:after="0" w:line="240" w:lineRule="auto"/>
        <w:ind w:firstLine="720"/>
        <w:jc w:val="both"/>
        <w:rPr>
          <w:rFonts w:ascii="Times New Roman" w:eastAsia="Times New Roman" w:hAnsi="Times New Roman" w:cs="Times New Roman"/>
          <w:spacing w:val="-4"/>
          <w:sz w:val="28"/>
          <w:szCs w:val="28"/>
        </w:rPr>
      </w:pPr>
      <w:r w:rsidRPr="00F33E3E">
        <w:rPr>
          <w:rFonts w:ascii="Times New Roman" w:eastAsia="Times New Roman" w:hAnsi="Times New Roman" w:cs="Times New Roman"/>
          <w:spacing w:val="-4"/>
          <w:sz w:val="28"/>
          <w:szCs w:val="28"/>
        </w:rPr>
        <w:t>- Hàng rào phải bảo đảm an toàn về kết cấu, chống nghiêng đổ, gió lật; an toàn về giao thông đối với người và phương tiện lưu thông bên ngoài rào chắn, đặc biệt là an toàn cho người đi bộ cũng như cho người và thiết bị bên trong rào chắn. Bảo đảm chiếu sáng, an ninh trật tự, vệ sinh đô thị xung quanh ranh giới dự án.</w:t>
      </w:r>
    </w:p>
    <w:p w14:paraId="4F714D5E"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Thực hiện các hình thức trang trí hàng rào tạm công trình như sơn màu xanh, vẽ hình ảnh của dự án hoặc phong cảnh đẹp góp phần tăng cường mỹ quan đô thị. </w:t>
      </w:r>
    </w:p>
    <w:p w14:paraId="48B1FF9E"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Về cấp phép xây dựng hàng rào:</w:t>
      </w:r>
    </w:p>
    <w:p w14:paraId="6FA81C86"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Đối với hàng rào của công trình xây dựng có khoảng lùi: cơ quan cấp phép xây dựng sẽ xem xét cấp phép xây dựng chung khi cấp phép công trình.</w:t>
      </w:r>
    </w:p>
    <w:p w14:paraId="1F5B2F80" w14:textId="77777777" w:rsidR="0029162B" w:rsidRDefault="00100CB8">
      <w:pPr>
        <w:spacing w:before="120" w:after="0" w:line="240" w:lineRule="auto"/>
        <w:ind w:firstLine="540"/>
        <w:jc w:val="center"/>
        <w:rPr>
          <w:rFonts w:ascii="Times New Roman" w:eastAsia="Times New Roman" w:hAnsi="Times New Roman" w:cs="Times New Roman"/>
          <w:sz w:val="26"/>
          <w:szCs w:val="26"/>
        </w:rPr>
      </w:pPr>
      <w:r>
        <w:rPr>
          <w:rFonts w:ascii="Times New Roman" w:eastAsia="Times New Roman" w:hAnsi="Times New Roman" w:cs="Times New Roman"/>
          <w:noProof/>
          <w:sz w:val="26"/>
          <w:szCs w:val="26"/>
          <w:lang w:val="en-US"/>
        </w:rPr>
        <w:lastRenderedPageBreak/>
        <w:drawing>
          <wp:inline distT="0" distB="0" distL="0" distR="0" wp14:anchorId="0D0BB38E" wp14:editId="14F3FF11">
            <wp:extent cx="4228465" cy="2533650"/>
            <wp:effectExtent l="0" t="0" r="0" b="0"/>
            <wp:docPr id="31"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20"/>
                    <a:srcRect/>
                    <a:stretch>
                      <a:fillRect/>
                    </a:stretch>
                  </pic:blipFill>
                  <pic:spPr>
                    <a:xfrm>
                      <a:off x="0" y="0"/>
                      <a:ext cx="4228465" cy="2533650"/>
                    </a:xfrm>
                    <a:prstGeom prst="rect">
                      <a:avLst/>
                    </a:prstGeom>
                    <a:ln/>
                  </pic:spPr>
                </pic:pic>
              </a:graphicData>
            </a:graphic>
          </wp:inline>
        </w:drawing>
      </w:r>
    </w:p>
    <w:p w14:paraId="083A0DDB" w14:textId="77777777" w:rsidR="0029162B" w:rsidRDefault="00100CB8">
      <w:pPr>
        <w:spacing w:before="120" w:after="0" w:line="240" w:lineRule="auto"/>
        <w:ind w:firstLine="540"/>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Hàng rào của công trình xây dựng có khoảng lùi</w:t>
      </w:r>
    </w:p>
    <w:p w14:paraId="3632418F" w14:textId="77777777" w:rsidR="0029162B" w:rsidRDefault="00100CB8">
      <w:pPr>
        <w:tabs>
          <w:tab w:val="left" w:pos="720"/>
        </w:tabs>
        <w:spacing w:before="120"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Đối với hàng rào của công trình xây dựng sát ranh lộ giới (hàng rào nằm ngoài ranh lộ giới): cơ quan quản lý đường bộ có thẩm quyền xem xét, giải quyết cấp phép xây dựng.</w:t>
      </w:r>
    </w:p>
    <w:p w14:paraId="4109CADD" w14:textId="77777777" w:rsidR="0029162B" w:rsidRDefault="00100CB8">
      <w:pPr>
        <w:spacing w:before="120" w:after="0" w:line="240" w:lineRule="auto"/>
        <w:ind w:firstLine="540"/>
        <w:jc w:val="center"/>
        <w:rPr>
          <w:rFonts w:ascii="Times New Roman" w:eastAsia="Times New Roman" w:hAnsi="Times New Roman" w:cs="Times New Roman"/>
          <w:sz w:val="26"/>
          <w:szCs w:val="26"/>
        </w:rPr>
      </w:pPr>
      <w:r>
        <w:rPr>
          <w:rFonts w:ascii="Times New Roman" w:eastAsia="Times New Roman" w:hAnsi="Times New Roman" w:cs="Times New Roman"/>
          <w:noProof/>
          <w:sz w:val="26"/>
          <w:szCs w:val="26"/>
          <w:lang w:val="en-US"/>
        </w:rPr>
        <w:drawing>
          <wp:inline distT="0" distB="0" distL="0" distR="0" wp14:anchorId="6F8CF6A8" wp14:editId="0DDF6FD0">
            <wp:extent cx="3942715" cy="2457450"/>
            <wp:effectExtent l="0" t="0" r="0" b="0"/>
            <wp:docPr id="30"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21"/>
                    <a:srcRect/>
                    <a:stretch>
                      <a:fillRect/>
                    </a:stretch>
                  </pic:blipFill>
                  <pic:spPr>
                    <a:xfrm>
                      <a:off x="0" y="0"/>
                      <a:ext cx="3942715" cy="2457450"/>
                    </a:xfrm>
                    <a:prstGeom prst="rect">
                      <a:avLst/>
                    </a:prstGeom>
                    <a:ln/>
                  </pic:spPr>
                </pic:pic>
              </a:graphicData>
            </a:graphic>
          </wp:inline>
        </w:drawing>
      </w:r>
    </w:p>
    <w:p w14:paraId="2FB857CD" w14:textId="77777777" w:rsidR="0029162B" w:rsidRDefault="00100CB8">
      <w:pPr>
        <w:spacing w:before="120" w:after="0" w:line="240" w:lineRule="auto"/>
        <w:ind w:firstLine="540"/>
        <w:jc w:val="center"/>
        <w:rPr>
          <w:rFonts w:ascii="Times New Roman" w:eastAsia="Times New Roman" w:hAnsi="Times New Roman" w:cs="Times New Roman"/>
          <w:i/>
          <w:sz w:val="26"/>
          <w:szCs w:val="26"/>
        </w:rPr>
      </w:pPr>
      <w:r>
        <w:rPr>
          <w:rFonts w:ascii="Times New Roman" w:eastAsia="Times New Roman" w:hAnsi="Times New Roman" w:cs="Times New Roman"/>
          <w:i/>
          <w:sz w:val="26"/>
          <w:szCs w:val="26"/>
        </w:rPr>
        <w:t>Hàng rào của công trình xây dựng sát ranh lộ giới</w:t>
      </w:r>
    </w:p>
    <w:p w14:paraId="4E0D334E" w14:textId="77777777" w:rsidR="0029162B" w:rsidRDefault="0029162B">
      <w:pPr>
        <w:spacing w:before="120" w:after="0" w:line="240" w:lineRule="auto"/>
        <w:ind w:firstLine="540"/>
        <w:jc w:val="center"/>
        <w:rPr>
          <w:rFonts w:ascii="Times New Roman" w:eastAsia="Times New Roman" w:hAnsi="Times New Roman" w:cs="Times New Roman"/>
          <w:sz w:val="26"/>
          <w:szCs w:val="26"/>
        </w:rPr>
      </w:pPr>
    </w:p>
    <w:p w14:paraId="6B761D63" w14:textId="77777777" w:rsidR="0029162B" w:rsidRDefault="0029162B">
      <w:pPr>
        <w:spacing w:before="120" w:after="0" w:line="240" w:lineRule="auto"/>
        <w:ind w:firstLine="540"/>
        <w:jc w:val="center"/>
        <w:rPr>
          <w:rFonts w:ascii="Times New Roman" w:eastAsia="Times New Roman" w:hAnsi="Times New Roman" w:cs="Times New Roman"/>
          <w:b/>
          <w:sz w:val="26"/>
          <w:szCs w:val="26"/>
        </w:rPr>
      </w:pPr>
    </w:p>
    <w:p w14:paraId="2D5247F1" w14:textId="77777777" w:rsidR="0029162B" w:rsidRDefault="0029162B">
      <w:pPr>
        <w:pStyle w:val="Heading1"/>
        <w:spacing w:before="120" w:line="240" w:lineRule="auto"/>
        <w:jc w:val="center"/>
        <w:rPr>
          <w:rFonts w:ascii="Times New Roman" w:eastAsia="Times New Roman" w:hAnsi="Times New Roman" w:cs="Times New Roman"/>
          <w:b/>
          <w:color w:val="000000"/>
          <w:sz w:val="28"/>
          <w:szCs w:val="28"/>
        </w:rPr>
      </w:pPr>
    </w:p>
    <w:p w14:paraId="489EAE75" w14:textId="77777777" w:rsidR="0029162B" w:rsidRDefault="00100CB8">
      <w:pPr>
        <w:pStyle w:val="Heading1"/>
        <w:spacing w:before="0" w:line="240" w:lineRule="auto"/>
        <w:jc w:val="center"/>
        <w:rPr>
          <w:rFonts w:ascii="Times New Roman" w:eastAsia="Times New Roman" w:hAnsi="Times New Roman" w:cs="Times New Roman"/>
          <w:color w:val="000000"/>
          <w:sz w:val="28"/>
          <w:szCs w:val="28"/>
        </w:rPr>
      </w:pPr>
      <w:bookmarkStart w:id="71" w:name="_Toc111723088"/>
      <w:r>
        <w:rPr>
          <w:rFonts w:ascii="Times New Roman" w:eastAsia="Times New Roman" w:hAnsi="Times New Roman" w:cs="Times New Roman"/>
          <w:b/>
          <w:color w:val="000000"/>
          <w:sz w:val="28"/>
          <w:szCs w:val="28"/>
        </w:rPr>
        <w:t>Chương III</w:t>
      </w:r>
      <w:bookmarkEnd w:id="71"/>
    </w:p>
    <w:p w14:paraId="0A97AA67" w14:textId="77777777" w:rsidR="0029162B" w:rsidRDefault="00100CB8">
      <w:pPr>
        <w:pStyle w:val="Heading1"/>
        <w:spacing w:before="0" w:line="240" w:lineRule="auto"/>
        <w:jc w:val="center"/>
        <w:rPr>
          <w:rFonts w:ascii="Times New Roman" w:eastAsia="Times New Roman" w:hAnsi="Times New Roman" w:cs="Times New Roman"/>
          <w:b/>
          <w:color w:val="000000"/>
          <w:sz w:val="28"/>
          <w:szCs w:val="28"/>
        </w:rPr>
      </w:pPr>
      <w:bookmarkStart w:id="72" w:name="_Toc111723089"/>
      <w:r>
        <w:rPr>
          <w:rFonts w:ascii="Times New Roman" w:eastAsia="Times New Roman" w:hAnsi="Times New Roman" w:cs="Times New Roman"/>
          <w:b/>
          <w:color w:val="000000"/>
          <w:sz w:val="28"/>
          <w:szCs w:val="28"/>
        </w:rPr>
        <w:t>QUẢN LÝ, BẢO VỆ CÔNG TRÌNH KIẾN TRÚC CÓ GIÁ TRỊ</w:t>
      </w:r>
      <w:bookmarkEnd w:id="72"/>
    </w:p>
    <w:p w14:paraId="7770FA78" w14:textId="77777777" w:rsidR="0029162B" w:rsidRDefault="0029162B">
      <w:pPr>
        <w:spacing w:line="240" w:lineRule="auto"/>
        <w:rPr>
          <w:rFonts w:ascii="Times New Roman" w:eastAsia="Times New Roman" w:hAnsi="Times New Roman" w:cs="Times New Roman"/>
          <w:sz w:val="28"/>
          <w:szCs w:val="28"/>
        </w:rPr>
      </w:pPr>
    </w:p>
    <w:p w14:paraId="4445D19E" w14:textId="77777777" w:rsidR="0029162B" w:rsidRDefault="00100CB8">
      <w:pPr>
        <w:pStyle w:val="Heading2"/>
        <w:tabs>
          <w:tab w:val="left" w:pos="720"/>
        </w:tabs>
        <w:ind w:firstLine="720"/>
        <w:rPr>
          <w:sz w:val="28"/>
          <w:szCs w:val="28"/>
        </w:rPr>
      </w:pPr>
      <w:bookmarkStart w:id="73" w:name="_Toc111723090"/>
      <w:r>
        <w:rPr>
          <w:sz w:val="28"/>
          <w:szCs w:val="28"/>
        </w:rPr>
        <w:t>Điều 13. Bảo tồn, cải tạo các công trình kiến trúc có giá trị</w:t>
      </w:r>
      <w:bookmarkEnd w:id="73"/>
    </w:p>
    <w:p w14:paraId="45877656" w14:textId="23459CE3" w:rsidR="0029162B" w:rsidRPr="002C6FC1" w:rsidRDefault="00100CB8">
      <w:pPr>
        <w:pStyle w:val="Heading3"/>
      </w:pPr>
      <w:bookmarkStart w:id="74" w:name="_Toc111723091"/>
      <w:r w:rsidRPr="002C6FC1">
        <w:t>1. Phân loại công trình</w:t>
      </w:r>
      <w:bookmarkEnd w:id="74"/>
    </w:p>
    <w:p w14:paraId="78D39635"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Công trình đã được xếp hạng hoặc quyết định kiểm kê theo quy định pháp luật về di sản văn hóa, được lập hồ sơ di tích, liệt kê trong danh mục di tích của quốc gia hoặc thành phố và được bảo vệ theo Luật Di sản văn hóa.</w:t>
      </w:r>
    </w:p>
    <w:p w14:paraId="68366EB4"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b) Công trình kiến trúc có những giá trị đặc thù về kiến trúc cần được giữ gìn, bảo tồn nhưng không đủ điều kiện xếp hạng di tích, cần được lập danh mục và quản lý bằng các quy định, quy chế quản lý kiến trúc.</w:t>
      </w:r>
    </w:p>
    <w:p w14:paraId="0B41EE8C" w14:textId="40A08522" w:rsidR="0029162B" w:rsidRPr="002C6FC1" w:rsidRDefault="00100CB8">
      <w:pPr>
        <w:pStyle w:val="Heading3"/>
      </w:pPr>
      <w:bookmarkStart w:id="75" w:name="_Toc111723092"/>
      <w:r w:rsidRPr="002C6FC1">
        <w:t>2. Quy định chung</w:t>
      </w:r>
      <w:bookmarkEnd w:id="75"/>
    </w:p>
    <w:p w14:paraId="7B692DB3"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Không tự tiện phá dỡ hoặc cải tạo không đúng cách các công trình kiến trúc có giá trị, nhằm bảo vệ tính xác thực nguyên bản và sự toàn vẹn của chúng.</w:t>
      </w:r>
    </w:p>
    <w:p w14:paraId="0D0B18C0"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 Các quy định về bảo tồn các công trình kiến trúc có giá trị được áp dụng đối với phạm vi khu vực bảo vệ I đối với công trình di tích </w:t>
      </w:r>
      <w:r w:rsidRPr="00F33E3E">
        <w:rPr>
          <w:rFonts w:ascii="Times New Roman" w:eastAsia="Times New Roman" w:hAnsi="Times New Roman" w:cs="Times New Roman"/>
          <w:i/>
          <w:sz w:val="28"/>
          <w:szCs w:val="28"/>
        </w:rPr>
        <w:t>(nhóm 1)</w:t>
      </w:r>
      <w:r>
        <w:rPr>
          <w:rFonts w:ascii="Times New Roman" w:eastAsia="Times New Roman" w:hAnsi="Times New Roman" w:cs="Times New Roman"/>
          <w:sz w:val="28"/>
          <w:szCs w:val="28"/>
        </w:rPr>
        <w:t xml:space="preserve">, hoặc cho mặt ngoài các công trình không đủ điều kiện xếp hạng di tích </w:t>
      </w:r>
      <w:r w:rsidRPr="00F33E3E">
        <w:rPr>
          <w:rFonts w:ascii="Times New Roman" w:eastAsia="Times New Roman" w:hAnsi="Times New Roman" w:cs="Times New Roman"/>
          <w:i/>
          <w:sz w:val="28"/>
          <w:szCs w:val="28"/>
        </w:rPr>
        <w:t>(nhóm 2)</w:t>
      </w:r>
      <w:r>
        <w:rPr>
          <w:rFonts w:ascii="Times New Roman" w:eastAsia="Times New Roman" w:hAnsi="Times New Roman" w:cs="Times New Roman"/>
          <w:sz w:val="28"/>
          <w:szCs w:val="28"/>
        </w:rPr>
        <w:t>, ngoại trừ các trường hợp đặc biệt. Đối với nhóm 2, nếu không gian hay vật dụng nội thất có giá trị vẫn còn tồn tại, thì chủ sở hữu được khuyến khích bảo tồn tối đa nội thất nguyên gốc.</w:t>
      </w:r>
    </w:p>
    <w:p w14:paraId="7DC146CD" w14:textId="77777777" w:rsidR="0029162B" w:rsidRPr="00F33E3E" w:rsidRDefault="00100CB8">
      <w:pPr>
        <w:tabs>
          <w:tab w:val="left" w:pos="720"/>
          <w:tab w:val="left" w:pos="1782"/>
        </w:tabs>
        <w:spacing w:before="120" w:after="0" w:line="240" w:lineRule="auto"/>
        <w:ind w:firstLine="720"/>
        <w:jc w:val="both"/>
        <w:rPr>
          <w:rFonts w:ascii="Times New Roman" w:eastAsia="Times New Roman" w:hAnsi="Times New Roman" w:cs="Times New Roman"/>
          <w:spacing w:val="-4"/>
          <w:sz w:val="28"/>
          <w:szCs w:val="28"/>
        </w:rPr>
      </w:pPr>
      <w:r w:rsidRPr="00F33E3E">
        <w:rPr>
          <w:rFonts w:ascii="Times New Roman" w:eastAsia="Times New Roman" w:hAnsi="Times New Roman" w:cs="Times New Roman"/>
          <w:spacing w:val="-4"/>
          <w:sz w:val="28"/>
          <w:szCs w:val="28"/>
        </w:rPr>
        <w:t xml:space="preserve">c) Bất kỳ sự tác động nào đối với các công trình đã được xếp hạng hoặc quyết định kiểm kê theo quy định pháp luật về di sản văn hóa đều phải được nghiên cứu xem xét kỹ lưỡng và được các cơ quan chức năng chấp thuận theo quy định. </w:t>
      </w:r>
    </w:p>
    <w:p w14:paraId="7AC62A7E"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d) Chủ sở hữu của các công trình kiến trúc có giá trị phải thực hiện các công tác duy tu bảo trì cần thiết để tránh làm cho công trình bị hư hại.</w:t>
      </w:r>
    </w:p>
    <w:p w14:paraId="1F592613"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đ) Đối với nhóm “Các công trình kiến trúc đã được xếp hạng hoặc đủ điều kiện xếp hạng di tích”:</w:t>
      </w:r>
    </w:p>
    <w:p w14:paraId="3A167BF2"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Bất kỳ hành động can thiệp nào đối với công trình kiến trúc loại này cần tuân thủ nghiêm ngặt Luật Di sản văn hóa và được xem xét kỹ trên cơ sở hồ sơ xác lập di tích.</w:t>
      </w:r>
    </w:p>
    <w:p w14:paraId="0B9DD2FA" w14:textId="77777777" w:rsidR="0029162B" w:rsidRDefault="00100CB8">
      <w:pPr>
        <w:numPr>
          <w:ilvl w:val="0"/>
          <w:numId w:val="1"/>
        </w:numPr>
        <w:pBdr>
          <w:top w:val="nil"/>
          <w:left w:val="nil"/>
          <w:bottom w:val="nil"/>
          <w:right w:val="nil"/>
          <w:between w:val="nil"/>
        </w:pBdr>
        <w:tabs>
          <w:tab w:val="left" w:pos="720"/>
          <w:tab w:val="left" w:pos="851"/>
        </w:tabs>
        <w:spacing w:before="120" w:after="0" w:line="240" w:lineRule="auto"/>
        <w:ind w:left="0"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Tất cả các kế hoạch và bản vẽ thiết kế đối với khu vực bảo vệ I và II của di tích đều phải thông qua Bộ Văn hóa, Thể thao và Du lịch </w:t>
      </w:r>
      <w:r w:rsidRPr="00F33E3E">
        <w:rPr>
          <w:rFonts w:ascii="Times New Roman" w:eastAsia="Times New Roman" w:hAnsi="Times New Roman" w:cs="Times New Roman"/>
          <w:i/>
          <w:color w:val="000000"/>
          <w:sz w:val="28"/>
          <w:szCs w:val="28"/>
        </w:rPr>
        <w:t>(đối với di tích cấp quốc gia)</w:t>
      </w:r>
      <w:r>
        <w:rPr>
          <w:rFonts w:ascii="Times New Roman" w:eastAsia="Times New Roman" w:hAnsi="Times New Roman" w:cs="Times New Roman"/>
          <w:color w:val="000000"/>
          <w:sz w:val="28"/>
          <w:szCs w:val="28"/>
        </w:rPr>
        <w:t xml:space="preserve"> hay Sở Văn hóa, Thể thao và Du lịch </w:t>
      </w:r>
      <w:r w:rsidRPr="00F33E3E">
        <w:rPr>
          <w:rFonts w:ascii="Times New Roman" w:eastAsia="Times New Roman" w:hAnsi="Times New Roman" w:cs="Times New Roman"/>
          <w:i/>
          <w:color w:val="000000"/>
          <w:sz w:val="28"/>
          <w:szCs w:val="28"/>
        </w:rPr>
        <w:t>(đối với di tích cấp tỉnh)</w:t>
      </w:r>
      <w:r>
        <w:rPr>
          <w:rFonts w:ascii="Times New Roman" w:eastAsia="Times New Roman" w:hAnsi="Times New Roman" w:cs="Times New Roman"/>
          <w:color w:val="000000"/>
          <w:sz w:val="28"/>
          <w:szCs w:val="28"/>
        </w:rPr>
        <w:t xml:space="preserve"> và Sở Xây dựng </w:t>
      </w:r>
      <w:r w:rsidRPr="00F33E3E">
        <w:rPr>
          <w:rFonts w:ascii="Times New Roman" w:eastAsia="Times New Roman" w:hAnsi="Times New Roman" w:cs="Times New Roman"/>
          <w:i/>
          <w:color w:val="000000"/>
          <w:sz w:val="28"/>
          <w:szCs w:val="28"/>
        </w:rPr>
        <w:t>(ý kiến bằng văn bản về quy hoạch - kiến trúc)</w:t>
      </w:r>
      <w:r>
        <w:rPr>
          <w:rFonts w:ascii="Times New Roman" w:eastAsia="Times New Roman" w:hAnsi="Times New Roman" w:cs="Times New Roman"/>
          <w:color w:val="000000"/>
          <w:sz w:val="28"/>
          <w:szCs w:val="28"/>
        </w:rPr>
        <w:t>, và được Ủy ban nhân dân tỉnh xem xét chấp thuận.</w:t>
      </w:r>
    </w:p>
    <w:p w14:paraId="40B36F0D"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e) Đối với nhóm “Các công trình kiến trúc có những giá trị đặc thù về kiến trúc cần được giữ gìn, bảo tồn nhưng không đủ điều kiện xếp hạng di tích”:</w:t>
      </w:r>
    </w:p>
    <w:p w14:paraId="3EB82256"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Các công trình kiến trúc loại này được liệt kê thành danh mục và vị trí, ranh giới, phạm vi bảo vệ từng công trình được xác định trong một bản đồ riêng hoặc trong quy hoạch phân khu và quy hoạch chi tiết.</w:t>
      </w:r>
    </w:p>
    <w:p w14:paraId="390A0433"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Các nội dung, yêu cầu bảo tồn đối với các công trình kiến trúc loại này cần được xác định hoặc bổ sung vào quy hoạch đô thị, thiết kế đô thị hay quy chế quản lý kiến trúc riêng.</w:t>
      </w:r>
    </w:p>
    <w:p w14:paraId="504FF2E4"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Bất kỳ hành động can thiệp nào đối với công trình kiến trúc loại này cần đảm bảo phù hợp với các nội dung, yêu cầu bảo tồn được xác định ở trên.</w:t>
      </w:r>
    </w:p>
    <w:p w14:paraId="2625F0EB"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Trường hợp cơ quan quản lý quy hoạch kiến trúc tại địa phương nhận định công trình ngoài danh mục nhưng cần nghiên cứu bảo tồn, phải được Sở Xây dựng </w:t>
      </w:r>
      <w:r>
        <w:rPr>
          <w:rFonts w:ascii="Times New Roman" w:eastAsia="Times New Roman" w:hAnsi="Times New Roman" w:cs="Times New Roman"/>
          <w:sz w:val="28"/>
          <w:szCs w:val="28"/>
        </w:rPr>
        <w:lastRenderedPageBreak/>
        <w:t>có ý kiến bằng văn bản, trình Ủy ban nhân dân tỉnh xem xét quyết định bổ sung vào danh mục.</w:t>
      </w:r>
    </w:p>
    <w:p w14:paraId="189823EA"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Đối với công trình ngoài danh mục nhưng là đối tượng cần nghiên cứu bảo tồn, Sở Xây dựng xem xét tạm dừng có thời hạn việc xây dựng </w:t>
      </w:r>
      <w:r w:rsidRPr="00F33E3E">
        <w:rPr>
          <w:rFonts w:ascii="Times New Roman" w:eastAsia="Times New Roman" w:hAnsi="Times New Roman" w:cs="Times New Roman"/>
          <w:i/>
          <w:sz w:val="28"/>
          <w:szCs w:val="28"/>
        </w:rPr>
        <w:t>(sửa chữa, xây dựng mới)</w:t>
      </w:r>
      <w:r>
        <w:rPr>
          <w:rFonts w:ascii="Times New Roman" w:eastAsia="Times New Roman" w:hAnsi="Times New Roman" w:cs="Times New Roman"/>
          <w:sz w:val="28"/>
          <w:szCs w:val="28"/>
        </w:rPr>
        <w:t xml:space="preserve"> để chờ nghiên cứu cụ thể.</w:t>
      </w:r>
    </w:p>
    <w:p w14:paraId="1FA698DC" w14:textId="69204CEE" w:rsidR="0029162B" w:rsidRPr="002C6FC1" w:rsidRDefault="00100CB8">
      <w:pPr>
        <w:pStyle w:val="Heading3"/>
      </w:pPr>
      <w:bookmarkStart w:id="76" w:name="_Toc111723093"/>
      <w:r w:rsidRPr="002C6FC1">
        <w:t>3. Quy định về cảnh quan</w:t>
      </w:r>
      <w:bookmarkEnd w:id="76"/>
      <w:r w:rsidRPr="002C6FC1">
        <w:t xml:space="preserve"> </w:t>
      </w:r>
    </w:p>
    <w:p w14:paraId="5542E306"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Hình thức cây xanh, sân vườn cần được thiết kế hài hòa với hình thức công trình kiến trúc. </w:t>
      </w:r>
    </w:p>
    <w:p w14:paraId="020C3261"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 Khuyến khích tổ chức thảm cỏ, vườn hoa, hồ nước, tiểu cảnh, cây xanh trang trí trong sân vườn, cây xanh theo tường rào của công trình. </w:t>
      </w:r>
    </w:p>
    <w:p w14:paraId="28F55482" w14:textId="77777777" w:rsidR="0029162B" w:rsidRPr="00491E2D" w:rsidRDefault="00100CB8" w:rsidP="00491E2D">
      <w:pPr>
        <w:pStyle w:val="Heading1"/>
        <w:ind w:firstLine="720"/>
        <w:jc w:val="both"/>
        <w:rPr>
          <w:rFonts w:ascii="Times New Roman" w:eastAsia="Times New Roman" w:hAnsi="Times New Roman" w:cs="Times New Roman"/>
          <w:b/>
          <w:color w:val="auto"/>
          <w:sz w:val="28"/>
          <w:szCs w:val="28"/>
        </w:rPr>
      </w:pPr>
      <w:bookmarkStart w:id="77" w:name="_Toc111723094"/>
      <w:r w:rsidRPr="00491E2D">
        <w:rPr>
          <w:rFonts w:ascii="Times New Roman" w:eastAsia="Times New Roman" w:hAnsi="Times New Roman" w:cs="Times New Roman"/>
          <w:b/>
          <w:color w:val="auto"/>
          <w:sz w:val="28"/>
          <w:szCs w:val="28"/>
        </w:rPr>
        <w:t>Điều 14. Xây dựng bổ sung, xây dựng mới trong khuôn viên công trình bảo tồn đã xếp hạng hoặc đủ điều kiện xếp hạng di tích</w:t>
      </w:r>
      <w:bookmarkEnd w:id="77"/>
    </w:p>
    <w:p w14:paraId="66B7CB94" w14:textId="17342FAA" w:rsidR="0029162B" w:rsidRPr="002C6FC1" w:rsidRDefault="00100CB8">
      <w:pPr>
        <w:pStyle w:val="Heading3"/>
      </w:pPr>
      <w:bookmarkStart w:id="78" w:name="_Toc111723095"/>
      <w:r w:rsidRPr="002C6FC1">
        <w:t>1. Nguyên tắc chung</w:t>
      </w:r>
      <w:bookmarkEnd w:id="78"/>
    </w:p>
    <w:p w14:paraId="3409E121"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Bất kỳ hành động can thiệp nào đối với công trình bảo tồn phải tuân thủ Luật Di sản văn hóa.</w:t>
      </w:r>
    </w:p>
    <w:p w14:paraId="7A0E8C32" w14:textId="77777777" w:rsidR="0029162B" w:rsidRPr="00F33E3E" w:rsidRDefault="00100CB8">
      <w:pPr>
        <w:tabs>
          <w:tab w:val="left" w:pos="720"/>
          <w:tab w:val="left" w:pos="1782"/>
        </w:tabs>
        <w:spacing w:before="120" w:after="0" w:line="240" w:lineRule="auto"/>
        <w:ind w:firstLine="720"/>
        <w:jc w:val="both"/>
        <w:rPr>
          <w:rFonts w:ascii="Times New Roman" w:eastAsia="Times New Roman" w:hAnsi="Times New Roman" w:cs="Times New Roman"/>
          <w:spacing w:val="-4"/>
          <w:sz w:val="28"/>
          <w:szCs w:val="28"/>
        </w:rPr>
      </w:pPr>
      <w:r w:rsidRPr="00F33E3E">
        <w:rPr>
          <w:rFonts w:ascii="Times New Roman" w:eastAsia="Times New Roman" w:hAnsi="Times New Roman" w:cs="Times New Roman"/>
          <w:spacing w:val="-4"/>
          <w:sz w:val="28"/>
          <w:szCs w:val="28"/>
        </w:rPr>
        <w:t>b) Việc xây dựng bổ sung, xây dựng mới trong khuôn viên công trình bảo tồn chỉ được xem xét ở phạm vi ngoài khu vực bảo vệ I trong hồ sơ xếp hạng di tích.</w:t>
      </w:r>
    </w:p>
    <w:p w14:paraId="1B2558DF"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Khi thẩm định dự án cải tạo, xây dựng công trình nằm ngoài và kế cận các khu vực bảo vệ của di tích mà có khả năng ảnh hưởng xấu đến di tích, phải có ý kiến thẩm định bằng văn bản của Sở Văn hóa, Thể thao và Du lịch đối với di tích cấp tỉnh, của Bộ Văn hóa, Thể thao và Du lịch đối với di tích quốc gia và di tích quốc gia đặc biệt.</w:t>
      </w:r>
    </w:p>
    <w:p w14:paraId="02CF1C7C"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d) Đảm bảo không phá hủy đặc tính lịch sử hoặc tính chất của công trình, khuôn viên hoặc môi trường khu vực. </w:t>
      </w:r>
    </w:p>
    <w:p w14:paraId="5E8480BC"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đ) Lưu giữ được tính tổng thể của thiết kế bên ngoài của công trình; không được tháo dỡ hoặc thay đổi bất kỳ chi tiết kiến trúc đặc trưng nào của công trình trong khu vực bảo vệ I.</w:t>
      </w:r>
    </w:p>
    <w:p w14:paraId="1C4B9547" w14:textId="48154122" w:rsidR="0029162B" w:rsidRPr="002C6FC1" w:rsidRDefault="00100CB8">
      <w:pPr>
        <w:pStyle w:val="Heading3"/>
      </w:pPr>
      <w:bookmarkStart w:id="79" w:name="_Toc111723096"/>
      <w:r w:rsidRPr="002C6FC1">
        <w:t>2. Quy định về xây dựng mới trong khuôn viên công trình bảo tồn</w:t>
      </w:r>
      <w:bookmarkEnd w:id="79"/>
    </w:p>
    <w:p w14:paraId="1AAA7B45"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Việc cho phép xây dựng thêm công trình bên trong khuôn viên công trình bảo tồn cần có văn bản thẩm định của Sở Xây dựng và có ý kiến đồng ý bằng văn bản của Sở Văn hóa, Thể thao và Du lịch </w:t>
      </w:r>
      <w:r w:rsidRPr="00F33E3E">
        <w:rPr>
          <w:rFonts w:ascii="Times New Roman" w:eastAsia="Times New Roman" w:hAnsi="Times New Roman" w:cs="Times New Roman"/>
          <w:i/>
          <w:sz w:val="28"/>
          <w:szCs w:val="28"/>
        </w:rPr>
        <w:t>(đối với di tích cấp tỉnh)</w:t>
      </w:r>
      <w:r>
        <w:rPr>
          <w:rFonts w:ascii="Times New Roman" w:eastAsia="Times New Roman" w:hAnsi="Times New Roman" w:cs="Times New Roman"/>
          <w:sz w:val="28"/>
          <w:szCs w:val="28"/>
        </w:rPr>
        <w:t xml:space="preserve"> hay Bộ Văn hóa, Thể thao và Du lịch </w:t>
      </w:r>
      <w:r w:rsidRPr="00F33E3E">
        <w:rPr>
          <w:rFonts w:ascii="Times New Roman" w:eastAsia="Times New Roman" w:hAnsi="Times New Roman" w:cs="Times New Roman"/>
          <w:i/>
          <w:sz w:val="28"/>
          <w:szCs w:val="28"/>
        </w:rPr>
        <w:t>(đối với di tích quốc gia)</w:t>
      </w:r>
      <w:r>
        <w:rPr>
          <w:rFonts w:ascii="Times New Roman" w:eastAsia="Times New Roman" w:hAnsi="Times New Roman" w:cs="Times New Roman"/>
          <w:sz w:val="28"/>
          <w:szCs w:val="28"/>
        </w:rPr>
        <w:t xml:space="preserve"> và được Ủy ban nhân dân tỉnh chấp thuận.</w:t>
      </w:r>
    </w:p>
    <w:p w14:paraId="4EA6FB93" w14:textId="77777777" w:rsidR="00836F11"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 Chỉ giới xây dựng: lưu ý đặc biệt đến khoảng lùi về phía công trình bảo tồn </w:t>
      </w:r>
      <w:r w:rsidRPr="00F33E3E">
        <w:rPr>
          <w:rFonts w:ascii="Times New Roman" w:eastAsia="Times New Roman" w:hAnsi="Times New Roman" w:cs="Times New Roman"/>
          <w:i/>
          <w:sz w:val="28"/>
          <w:szCs w:val="28"/>
        </w:rPr>
        <w:t>(nếu có)</w:t>
      </w:r>
      <w:r>
        <w:rPr>
          <w:rFonts w:ascii="Times New Roman" w:eastAsia="Times New Roman" w:hAnsi="Times New Roman" w:cs="Times New Roman"/>
          <w:sz w:val="28"/>
          <w:szCs w:val="28"/>
        </w:rPr>
        <w:t>; trường hợp xây nối khối công trình mới vào công trình bảo tồn hoặc mở rộng công trình bảo tồn cần được xem xét kỹ lưỡng.</w:t>
      </w:r>
    </w:p>
    <w:p w14:paraId="6FF377AC" w14:textId="770E254B"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c) Chiều cao công trình xây dựng bổ sung cần bảo đảm hài hoà với chiều cao phần khối tích chính của công trình bảo tồn. Chiều cao tối đa của tầng trệt công trình nên thấp hơn chiều cao tầng trệt của công trình bảo tồn;</w:t>
      </w:r>
    </w:p>
    <w:p w14:paraId="6A43050E"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d) Các phần xây thêm trong khuôn viên công trình bảo tồn không được nổi bật hơn về mặt tỷ lệ, khối tích và độ cao, và đồng thời phải hài hòa với công trình chính về thiết kế, màu sắc và vật liệu. Các phần cũ và mới phải kết hợp như một công trình hài hòa nhưng phải đảm bảo sự khác biệt để có thể phân biệt được. Không sao chép nguyên bản di tích để thiết kế cho phần xây thêm.</w:t>
      </w:r>
    </w:p>
    <w:p w14:paraId="2825E8CB" w14:textId="72708DEA" w:rsidR="0029162B" w:rsidRPr="002C6FC1" w:rsidRDefault="00100CB8">
      <w:pPr>
        <w:pStyle w:val="Heading3"/>
      </w:pPr>
      <w:bookmarkStart w:id="80" w:name="_Toc111723097"/>
      <w:r w:rsidRPr="002C6FC1">
        <w:t>3. Quy định về sửa chữa cải tạo công trình bảo tồn</w:t>
      </w:r>
      <w:bookmarkEnd w:id="80"/>
    </w:p>
    <w:p w14:paraId="51606D24"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Các công trình bảo tồn sửa chữa cải tạo phải thực hiện theo quy định của Bộ Văn hoá, Thể thao và Du lịch quy định chi tiết một số quy định về bảo quản, tu bổ, phục hồi di tích.</w:t>
      </w:r>
    </w:p>
    <w:p w14:paraId="7B47DD29"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Đặc điểm hình ảnh của lớp phủ mặt tường ngoài, khuôn mẫu các ô cửa sổ trên mặt đứng, các chi tiết đắp nổi dùng để trang trí tường ngoài đóng vai trò rất quan trọng và là các bộ phận cấu thành thiết kế của các công trình lịch sử. Do đó, cần phải duy trì sự toàn vẹn về mặt hình ảnh của các mặt tường ngoài, khuôn mẫu điển hình của các ô cửa sổ và các chi tiết trang trí khác.</w:t>
      </w:r>
    </w:p>
    <w:p w14:paraId="0EFC5AFE"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Cấm tháo dỡ các chi tiết trang trí, đắp nổi của tòa nhà.</w:t>
      </w:r>
    </w:p>
    <w:p w14:paraId="023B87BC"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trike/>
          <w:sz w:val="28"/>
          <w:szCs w:val="28"/>
        </w:rPr>
      </w:pPr>
      <w:r>
        <w:rPr>
          <w:rFonts w:ascii="Times New Roman" w:eastAsia="Times New Roman" w:hAnsi="Times New Roman" w:cs="Times New Roman"/>
          <w:sz w:val="28"/>
          <w:szCs w:val="28"/>
        </w:rPr>
        <w:t xml:space="preserve">d) Sửa chữa, thay thế cửa sổ: cần phải giữ lại kết cấu, vật liệu chi tiết và hoàn thiện, cấu tạo vận hành của cửa sổ nguyên gốc cũng như giữ gìn kích thước của ô cửa, bệ cửa, các chỉ trang trí và các viền cửa sổ. Việc sửa chữa, phục hồi được hết sức khuyến khích hơn là thay thế. </w:t>
      </w:r>
    </w:p>
    <w:p w14:paraId="40D2F962" w14:textId="77777777" w:rsidR="0029162B" w:rsidRDefault="00100CB8">
      <w:pPr>
        <w:tabs>
          <w:tab w:val="left" w:pos="720"/>
          <w:tab w:val="left" w:pos="1782"/>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đ) Thiết bị ngoài trời của hệ thống điều hòa không khí:</w:t>
      </w:r>
    </w:p>
    <w:p w14:paraId="78B60662"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Khi lắp đặt các thiết bị ngoài trời của hệ thống điều hòa không khí tại phía ngoài mặt tiền của công trình bảo tồn, cần tuân theo các nguyên tắc sau:</w:t>
      </w:r>
    </w:p>
    <w:p w14:paraId="7A1FD004"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Các thiết bị ngoài trời không gây cản trở về mặt thị giác đến công trình bảo tồn và nét đặc trưng của khu vực lịch sử.</w:t>
      </w:r>
    </w:p>
    <w:p w14:paraId="317C1161" w14:textId="3A1E519B" w:rsidR="0029162B" w:rsidRDefault="00100CB8">
      <w:pPr>
        <w:numPr>
          <w:ilvl w:val="0"/>
          <w:numId w:val="1"/>
        </w:numPr>
        <w:pBdr>
          <w:top w:val="nil"/>
          <w:left w:val="nil"/>
          <w:bottom w:val="nil"/>
          <w:right w:val="nil"/>
          <w:between w:val="nil"/>
        </w:pBdr>
        <w:tabs>
          <w:tab w:val="left" w:pos="720"/>
          <w:tab w:val="left" w:pos="851"/>
          <w:tab w:val="left" w:pos="1782"/>
        </w:tabs>
        <w:spacing w:before="120" w:after="0" w:line="240" w:lineRule="auto"/>
        <w:ind w:left="0" w:firstLine="720"/>
        <w:jc w:val="both"/>
        <w:rPr>
          <w:rFonts w:ascii="Times New Roman" w:eastAsia="Times New Roman" w:hAnsi="Times New Roman" w:cs="Times New Roman"/>
          <w:color w:val="000000"/>
          <w:spacing w:val="-4"/>
          <w:sz w:val="28"/>
          <w:szCs w:val="28"/>
        </w:rPr>
      </w:pPr>
      <w:r w:rsidRPr="00F33E3E">
        <w:rPr>
          <w:rFonts w:ascii="Times New Roman" w:eastAsia="Times New Roman" w:hAnsi="Times New Roman" w:cs="Times New Roman"/>
          <w:color w:val="000000"/>
          <w:spacing w:val="-4"/>
          <w:sz w:val="28"/>
          <w:szCs w:val="28"/>
        </w:rPr>
        <w:t>Không được phép tháo dỡ các vật liệu nguyên gốc của công trình bảo tồn. Trong trường hợp bất khả kháng, phải đảm bảo phần vật liệu bị tháo bỏ là nhỏ nhất.</w:t>
      </w:r>
    </w:p>
    <w:p w14:paraId="382D80A0" w14:textId="77777777" w:rsidR="00C52215" w:rsidRPr="00F33E3E" w:rsidRDefault="00C52215">
      <w:pPr>
        <w:numPr>
          <w:ilvl w:val="0"/>
          <w:numId w:val="1"/>
        </w:numPr>
        <w:pBdr>
          <w:top w:val="nil"/>
          <w:left w:val="nil"/>
          <w:bottom w:val="nil"/>
          <w:right w:val="nil"/>
          <w:between w:val="nil"/>
        </w:pBdr>
        <w:tabs>
          <w:tab w:val="left" w:pos="720"/>
          <w:tab w:val="left" w:pos="851"/>
          <w:tab w:val="left" w:pos="1782"/>
        </w:tabs>
        <w:spacing w:before="120" w:after="0" w:line="240" w:lineRule="auto"/>
        <w:ind w:left="0" w:firstLine="720"/>
        <w:jc w:val="both"/>
        <w:rPr>
          <w:rFonts w:ascii="Times New Roman" w:eastAsia="Times New Roman" w:hAnsi="Times New Roman" w:cs="Times New Roman"/>
          <w:color w:val="000000"/>
          <w:spacing w:val="-4"/>
          <w:sz w:val="28"/>
          <w:szCs w:val="28"/>
        </w:rPr>
      </w:pPr>
    </w:p>
    <w:p w14:paraId="7FB38DAD" w14:textId="77777777" w:rsidR="0029162B" w:rsidRDefault="00100CB8">
      <w:pPr>
        <w:pStyle w:val="Heading1"/>
        <w:tabs>
          <w:tab w:val="left" w:pos="720"/>
        </w:tabs>
        <w:spacing w:before="120" w:line="240" w:lineRule="auto"/>
        <w:jc w:val="center"/>
        <w:rPr>
          <w:rFonts w:ascii="Times New Roman" w:eastAsia="Times New Roman" w:hAnsi="Times New Roman" w:cs="Times New Roman"/>
          <w:color w:val="000000"/>
          <w:sz w:val="28"/>
          <w:szCs w:val="28"/>
        </w:rPr>
      </w:pPr>
      <w:bookmarkStart w:id="81" w:name="_Toc111723098"/>
      <w:r>
        <w:rPr>
          <w:rFonts w:ascii="Times New Roman" w:eastAsia="Times New Roman" w:hAnsi="Times New Roman" w:cs="Times New Roman"/>
          <w:b/>
          <w:color w:val="000000"/>
          <w:sz w:val="28"/>
          <w:szCs w:val="28"/>
        </w:rPr>
        <w:t>Chương IV</w:t>
      </w:r>
      <w:bookmarkEnd w:id="81"/>
    </w:p>
    <w:p w14:paraId="264F2514" w14:textId="77777777" w:rsidR="0029162B" w:rsidRDefault="00100CB8">
      <w:pPr>
        <w:pStyle w:val="Heading1"/>
        <w:tabs>
          <w:tab w:val="left" w:pos="720"/>
        </w:tabs>
        <w:spacing w:before="120" w:line="240" w:lineRule="auto"/>
        <w:jc w:val="center"/>
        <w:rPr>
          <w:rFonts w:ascii="Times New Roman" w:eastAsia="Times New Roman" w:hAnsi="Times New Roman" w:cs="Times New Roman"/>
          <w:b/>
          <w:color w:val="000000"/>
          <w:sz w:val="28"/>
          <w:szCs w:val="28"/>
        </w:rPr>
      </w:pPr>
      <w:bookmarkStart w:id="82" w:name="_Toc111723099"/>
      <w:r>
        <w:rPr>
          <w:rFonts w:ascii="Times New Roman" w:eastAsia="Times New Roman" w:hAnsi="Times New Roman" w:cs="Times New Roman"/>
          <w:b/>
          <w:color w:val="000000"/>
          <w:sz w:val="28"/>
          <w:szCs w:val="28"/>
        </w:rPr>
        <w:t>TỔ CHỨC THỰC HIỆN</w:t>
      </w:r>
      <w:bookmarkEnd w:id="82"/>
    </w:p>
    <w:p w14:paraId="454E343A" w14:textId="77777777" w:rsidR="0029162B" w:rsidRDefault="0029162B">
      <w:pPr>
        <w:spacing w:line="240" w:lineRule="auto"/>
      </w:pPr>
    </w:p>
    <w:p w14:paraId="6436653E" w14:textId="77777777" w:rsidR="0029162B" w:rsidRDefault="00100CB8">
      <w:pPr>
        <w:pStyle w:val="Heading2"/>
        <w:tabs>
          <w:tab w:val="left" w:pos="720"/>
        </w:tabs>
        <w:ind w:firstLine="720"/>
        <w:rPr>
          <w:sz w:val="28"/>
          <w:szCs w:val="28"/>
        </w:rPr>
      </w:pPr>
      <w:bookmarkStart w:id="83" w:name="_Toc111723100"/>
      <w:r>
        <w:rPr>
          <w:sz w:val="28"/>
          <w:szCs w:val="28"/>
        </w:rPr>
        <w:t>Điều 15. Tổ chức thực hiện Quy chế</w:t>
      </w:r>
      <w:bookmarkEnd w:id="83"/>
    </w:p>
    <w:p w14:paraId="15D6E301" w14:textId="7053A9C2"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Quy chế quản lý kiến trúc Thành phố Yên Bái nhằm đảm bảo cho công tác quy hoạch và xây dựng trên địa bàn Thành phố được triển khai đồng bộ, hài hòa về không gian, kiến trúc và cảnh quan; phù hợp với quy hoạch chung Thành phố đã được duyệt. Quy chế cũng là cơ sở pháp lý để triển khai cấp giấy phép xây dựng cho công trình và nhà ở riêng lẻ theo quy định.</w:t>
      </w:r>
    </w:p>
    <w:p w14:paraId="6FCF4AEB"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Việc tổ chức thực hiện quy chế được triển khai như sau:</w:t>
      </w:r>
    </w:p>
    <w:p w14:paraId="7E7A03FE" w14:textId="63013EAB" w:rsidR="0029162B" w:rsidRPr="002C6FC1" w:rsidRDefault="00100CB8">
      <w:pPr>
        <w:pStyle w:val="Heading3"/>
      </w:pPr>
      <w:bookmarkStart w:id="84" w:name="_Toc111723101"/>
      <w:r w:rsidRPr="002C6FC1">
        <w:t>1. Về cấp giấy phép xây dựng</w:t>
      </w:r>
      <w:bookmarkEnd w:id="84"/>
      <w:r w:rsidRPr="002C6FC1">
        <w:t xml:space="preserve"> </w:t>
      </w:r>
    </w:p>
    <w:p w14:paraId="29F81366"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Đối với những công trình đã có quy định chi tiết trong Quy chế này, Sở Xây dựng và Ủy ban nhân dân thành phố theo thẩm quyền, căn cứ quy chế, quy hoạch được duyệt để cấp giấy phép xây dựng theo các quy định hiện hành.</w:t>
      </w:r>
    </w:p>
    <w:p w14:paraId="2D0CE7BA" w14:textId="3868B1A7" w:rsidR="0029162B" w:rsidRDefault="00DE225E">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w:t>
      </w:r>
      <w:r w:rsidR="00100CB8">
        <w:rPr>
          <w:rFonts w:ascii="Times New Roman" w:eastAsia="Times New Roman" w:hAnsi="Times New Roman" w:cs="Times New Roman"/>
          <w:sz w:val="28"/>
          <w:szCs w:val="28"/>
        </w:rPr>
        <w:t>) Đối với những công trình chưa được quy định chi tiết trong Quy chế này, nhất thiết phải lập thủ tục để cơ quan có thẩm quyền cấp giấy phép quy hoạch làm cơ sở tổ chức lập nhiệm vụ và đồ án quy hoạch chi tiết tỷ lệ 1/500 hoặc lập bản vẽ tổng mặt bằng, phương án kiến trúc công trình; lập dự án đầu tư xây dựng và cấp giấy phép xây dựng theo quy định.</w:t>
      </w:r>
    </w:p>
    <w:p w14:paraId="6322A2D6" w14:textId="47B67431"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c) Đối với những công trình và dự án đầu tư xây dựng có đề xuất trái với Quy chế này, Sở Xây dựng, Ủy ban nhân dân </w:t>
      </w:r>
      <w:r w:rsidR="0078407D">
        <w:rPr>
          <w:rFonts w:ascii="Times New Roman" w:eastAsia="Times New Roman" w:hAnsi="Times New Roman" w:cs="Times New Roman"/>
          <w:sz w:val="28"/>
          <w:szCs w:val="28"/>
        </w:rPr>
        <w:t xml:space="preserve">thành phố </w:t>
      </w:r>
      <w:r w:rsidR="00EE4582" w:rsidRPr="00EE4582">
        <w:rPr>
          <w:rFonts w:ascii="Times New Roman" w:eastAsia="Times New Roman" w:hAnsi="Times New Roman" w:cs="Times New Roman"/>
          <w:color w:val="0000FF"/>
          <w:sz w:val="28"/>
          <w:szCs w:val="28"/>
        </w:rPr>
        <w:t xml:space="preserve">xử lý theo thẩm quyền </w:t>
      </w:r>
      <w:r w:rsidR="00EE4582">
        <w:rPr>
          <w:rFonts w:ascii="Times New Roman" w:eastAsia="Times New Roman" w:hAnsi="Times New Roman" w:cs="Times New Roman"/>
          <w:color w:val="0000FF"/>
          <w:sz w:val="28"/>
          <w:szCs w:val="28"/>
        </w:rPr>
        <w:t>được p</w:t>
      </w:r>
      <w:r w:rsidR="00EE4582" w:rsidRPr="00EE4582">
        <w:rPr>
          <w:rFonts w:ascii="Times New Roman" w:eastAsia="Times New Roman" w:hAnsi="Times New Roman" w:cs="Times New Roman"/>
          <w:color w:val="0000FF"/>
          <w:sz w:val="28"/>
          <w:szCs w:val="28"/>
        </w:rPr>
        <w:t>hân cấp</w:t>
      </w:r>
      <w:r w:rsidR="00EE4582">
        <w:rPr>
          <w:rFonts w:ascii="Times New Roman" w:eastAsia="Times New Roman" w:hAnsi="Times New Roman" w:cs="Times New Roman"/>
          <w:sz w:val="28"/>
          <w:szCs w:val="28"/>
        </w:rPr>
        <w:t xml:space="preserve"> hoặc </w:t>
      </w:r>
      <w:r>
        <w:rPr>
          <w:rFonts w:ascii="Times New Roman" w:eastAsia="Times New Roman" w:hAnsi="Times New Roman" w:cs="Times New Roman"/>
          <w:sz w:val="28"/>
          <w:szCs w:val="28"/>
        </w:rPr>
        <w:t>báo cáo Ủy ban nhân dân tỉnh xem xét, quyết định.</w:t>
      </w:r>
    </w:p>
    <w:p w14:paraId="42CDC488" w14:textId="41CE1F48" w:rsidR="0029162B" w:rsidRPr="002C6FC1" w:rsidRDefault="00100CB8">
      <w:pPr>
        <w:pStyle w:val="Heading3"/>
      </w:pPr>
      <w:bookmarkStart w:id="85" w:name="_Toc111723102"/>
      <w:r w:rsidRPr="002C6FC1">
        <w:t>2. Về triển khai các quy chế riêng</w:t>
      </w:r>
      <w:bookmarkEnd w:id="85"/>
    </w:p>
    <w:p w14:paraId="6AF9789C"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Ủy ban nhân dân thành phố Yên Bái phối hợp Sở Xây dựng tổ chức lập Quy chế quản lý kiến trúc riêng cho những khu vực đặc thù, trình Ủy ban nhân dân tỉnh ban hành.</w:t>
      </w:r>
    </w:p>
    <w:p w14:paraId="7F94E564"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Trong quá trình quản lý, Ủy ban nhân dân thành phố Yên Bái chủ động đề xuất lập bổ sung Quy chế quản lý kiến trúc đô thị riêng cho những khu vực đô thị có yêu cầu quản lý đặc thù.</w:t>
      </w:r>
    </w:p>
    <w:p w14:paraId="0E311CC0" w14:textId="1B92DBFC" w:rsidR="0029162B" w:rsidRPr="002C6FC1" w:rsidRDefault="00100CB8">
      <w:pPr>
        <w:pStyle w:val="Heading3"/>
      </w:pPr>
      <w:bookmarkStart w:id="86" w:name="_Toc111723103"/>
      <w:r w:rsidRPr="002C6FC1">
        <w:t>3. Về nghiên cứu, bổ sung các quy định cụ thể</w:t>
      </w:r>
      <w:bookmarkEnd w:id="86"/>
    </w:p>
    <w:p w14:paraId="0D28A920"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Sở Xây dựng chủ động tiếp tục rà soát các quy định cụ thể trong Quy chế để có bổ sung, chỉnh sửa cho phù hợp với tình hình phát triển đô thị.</w:t>
      </w:r>
    </w:p>
    <w:p w14:paraId="6BECED04"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Tiếp tục đề xuất nghiên cứu, soạn thảo các quy định chi tiết cho các nội dung quản lý quy hoạch, kiến trúc khác trên địa bàn thành phố.</w:t>
      </w:r>
    </w:p>
    <w:p w14:paraId="7B4D9BB9" w14:textId="77777777" w:rsidR="0029162B" w:rsidRDefault="00100CB8">
      <w:pPr>
        <w:pStyle w:val="Heading2"/>
        <w:tabs>
          <w:tab w:val="left" w:pos="720"/>
        </w:tabs>
        <w:ind w:firstLine="720"/>
        <w:rPr>
          <w:sz w:val="28"/>
          <w:szCs w:val="28"/>
        </w:rPr>
      </w:pPr>
      <w:bookmarkStart w:id="87" w:name="_Toc111723104"/>
      <w:r>
        <w:rPr>
          <w:sz w:val="28"/>
          <w:szCs w:val="28"/>
        </w:rPr>
        <w:t>Điều 16. Trách nhiệm của cơ quan, tổ chức, cá nhân trong việc thực hiện Quy chế quản lý kiến trúc</w:t>
      </w:r>
      <w:bookmarkEnd w:id="87"/>
    </w:p>
    <w:p w14:paraId="6B5C1059" w14:textId="6C0E0951" w:rsidR="0029162B" w:rsidRPr="002C6FC1" w:rsidRDefault="00100CB8">
      <w:pPr>
        <w:pStyle w:val="Heading3"/>
      </w:pPr>
      <w:bookmarkStart w:id="88" w:name="_Toc111723105"/>
      <w:r w:rsidRPr="002C6FC1">
        <w:t>1. Trách nhiệm của tổ chức, cá nhân tư vấn thiết kế</w:t>
      </w:r>
      <w:bookmarkEnd w:id="88"/>
    </w:p>
    <w:p w14:paraId="45EC282F"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Tuân thủ các điều kiện về hành nghề theo quy định của pháp luật. </w:t>
      </w:r>
    </w:p>
    <w:p w14:paraId="0FCE64AD"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Tổ chức tư vấn thiết kế, tác giả phương án thiết kế, chủ nhiệm đồ án có thực hiện giám sát tác giả theo quy định pháp luật; chịu trách nhiệm liên quan về không gian kiến trúc, cảnh quan đô thị.</w:t>
      </w:r>
    </w:p>
    <w:p w14:paraId="7BF8ECE7"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Tuân thủ các quy định về quản lý đô thị theo quy hoạch được duyệt, Quy chuẩn xây dựng và Tiêu chuẩn thiết kế hiện hành.</w:t>
      </w:r>
    </w:p>
    <w:p w14:paraId="17A552A1" w14:textId="71886029" w:rsidR="0029162B" w:rsidRPr="002C6FC1" w:rsidRDefault="00100CB8">
      <w:pPr>
        <w:pStyle w:val="Heading3"/>
      </w:pPr>
      <w:bookmarkStart w:id="89" w:name="_Toc111723106"/>
      <w:r w:rsidRPr="002C6FC1">
        <w:t>2. Trách nhiệm của nhà thầu xây dựng</w:t>
      </w:r>
      <w:bookmarkEnd w:id="89"/>
    </w:p>
    <w:p w14:paraId="3C5FB5F1"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Nhà thầu xây dựng công trình có trách nhiệm hoàn thành đúng thiết kế, đúng thời hạn và các quy định đã cam kết trong hợp đồng.</w:t>
      </w:r>
    </w:p>
    <w:p w14:paraId="3ED3B505"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b) Trong quá trình thi công, hoàn thiện, sửa chữa, bảo trì công trình phải có biện pháp hạn chế tối đa các ảnh hưởng xấu đến cộng đồng dân cư, đến không gian, kiến trúc, cảnh quan khu vực nơi có công trình do mình xây dựng. </w:t>
      </w:r>
    </w:p>
    <w:p w14:paraId="5AD44BD1"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Có trách nhiệm cùng với chủ đầu tư trong việc lập biện pháp bảo vệ trong cả quá trình thi công, phá dỡ; tái tạo môi trường, không gian, cảnh quan bị hư hại do thi công công trình gây ra.</w:t>
      </w:r>
    </w:p>
    <w:p w14:paraId="1D6D8A50"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d) Tuân thủ các quy định tại giấy phép xây dựng và các quy định về kiến trúc đô thị hiện hành có liên quan.</w:t>
      </w:r>
    </w:p>
    <w:p w14:paraId="0E5FDC6F" w14:textId="77777777" w:rsidR="0029162B" w:rsidRPr="002C6FC1" w:rsidRDefault="00100CB8">
      <w:pPr>
        <w:pStyle w:val="Heading3"/>
      </w:pPr>
      <w:bookmarkStart w:id="90" w:name="_Toc111723107"/>
      <w:r w:rsidRPr="002C6FC1">
        <w:t>3. Trách nhiệm của chủ sở hữu, chủ đầu tư, người sử dụng công trình kiến trúc</w:t>
      </w:r>
      <w:bookmarkEnd w:id="90"/>
    </w:p>
    <w:p w14:paraId="0E9838BD"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Tuân thủ các quy định của Quy chế này và các quy định quản lý đô thị liên quan khác. </w:t>
      </w:r>
    </w:p>
    <w:p w14:paraId="00C556CC"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 Chịu trách nhiệm về chất lượng không gian, kiến trúc, cảnh quan trong phạm vi công trình; bảo vệ gìn giữ hình ảnh, tình trạng hiện có của công trình kiến trúc đang sở hữu, đang sử dụng; khi công trình hư hỏng, phải sửa chữa  kịp thời. </w:t>
      </w:r>
    </w:p>
    <w:p w14:paraId="2D9F8310"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c) Xây dựng mới hoặc cải tạo, nâng cấp công trình kiến trúc đô thị phải thực hiện đúng quy hoạch xây dựng và Quy chế quản lý kiến trúc đô thị được duyệt. Phải được cấp giấp phép của cơ quan có thẩm quyền mới được thay đổi về kiến trúc, chức năng sử dụng, kết cấu chịu lực của công trình; thêm hoặc bớt các bộ phận, thay đổi hình thức và chất liệu lợp mái nhà, màu sắc công trình, chất liệu ốp, chi tiết hoặc các bộ phận thuộc mặt ngoài công trình. </w:t>
      </w:r>
    </w:p>
    <w:p w14:paraId="5B73C412"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d) Chịu trách nhiệm phối hợp với đơn vị tư vấn lập quy hoạch, thiết kế công trình tuân thủ quy hoạch, quy chuẩn, tiêu chuẩn và Quy chế này nhằm đảm bảo cho dự án có chất lượng công trình hạ tầng kỹ thuật và xã hội, kết nối hài hòa với không gian và cảnh quan đô thị khu vực.</w:t>
      </w:r>
    </w:p>
    <w:p w14:paraId="0335C1EB"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đ) Chịu trách nhiệm xây dựng cơ sở hạ tầng đúng theo quy hoạch và dự án được duyệt, đúng theo giấy phép xây dựng. Bàn giao công trình hạ tầng kỹ thuật đô thị cho cơ quan có thẩm quyền đúng tiến độ và chất lượng.</w:t>
      </w:r>
    </w:p>
    <w:p w14:paraId="405D0839"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e) Chịu trách nhiệm bảo vệ môi trường, cảnh quan trong suốt quá trình triển khai dự án. Mọi hoạt động san lấp, xây dựng cơ sở hạ tầng, công trình kiến trúc không được ảnh hưởng đến các khu đất và công trình lân cận.</w:t>
      </w:r>
    </w:p>
    <w:p w14:paraId="4C1140DC"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f) Chịu trách nhiệm duy tu, bảo dưỡng các công trình hạ tầng kỹ thuật, cảnh quan đô thị theo quy định.</w:t>
      </w:r>
    </w:p>
    <w:p w14:paraId="4CF213B5"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g) Trường hợp không tuân thủ Quy chế quản lý kiến trúc đô thị, vi phạm trong xây dựng sẽ bị xử lý theo quy định pháp luật.</w:t>
      </w:r>
    </w:p>
    <w:p w14:paraId="7DEAF425" w14:textId="17DDE8ED" w:rsidR="0029162B" w:rsidRPr="002C6FC1" w:rsidRDefault="00100CB8">
      <w:pPr>
        <w:pStyle w:val="Heading3"/>
      </w:pPr>
      <w:bookmarkStart w:id="91" w:name="_Toc111723108"/>
      <w:r w:rsidRPr="002C6FC1">
        <w:t>4. Trách nhiệm của các tổ chức chính trị - xã hội và nghề nghiệp</w:t>
      </w:r>
      <w:bookmarkEnd w:id="91"/>
    </w:p>
    <w:p w14:paraId="39A53723"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Thực hiện các chức năng tư vấn giám định và phản biện xã hội trong công tác quản lý nhà nước về quy hoạch kiến trúc đô thị, nông thôn; thiết kế cảnh quan đô thị; bảo vệ  môi trường sinh thái; các thiết kế công trình có ý nghĩa quan trọng của Thành phố theo quy định của pháp luật;</w:t>
      </w:r>
    </w:p>
    <w:p w14:paraId="124111C2"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b) Nghiên cứu, lý luận và phê bình về quy hoạch - kiến trúc, nâng cao trình độ chuyên môn cho hội viên và những người tham gia hoạt động trong các lĩnh vực có liên quan;</w:t>
      </w:r>
    </w:p>
    <w:p w14:paraId="6553035C"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Tuyên truyền phổ biến chính sách, luật pháp, những kiến thức, kinh nghiệm về lĩnh vực kiến trúc và quản lý phát triển đô thị, xây dựng đô thị mang tính hiện đại và giữ gìn bản sắc dân tộc.</w:t>
      </w:r>
    </w:p>
    <w:p w14:paraId="3CB4CFFE" w14:textId="77777777" w:rsidR="0029162B" w:rsidRPr="002C6FC1" w:rsidRDefault="00100CB8">
      <w:pPr>
        <w:pStyle w:val="Heading3"/>
      </w:pPr>
      <w:bookmarkStart w:id="92" w:name="_Toc111723109"/>
      <w:r w:rsidRPr="002C6FC1">
        <w:t>5. Trách nhiệm Sở Xây dựng</w:t>
      </w:r>
      <w:bookmarkEnd w:id="92"/>
    </w:p>
    <w:p w14:paraId="7F9C0881"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Tổ chức hướng dẫn tổ chức thực hiện Quy chế này nhằm tạo điều kiện thuận lợi cho việc cấp giấy phép xây dựng và tăng cường quản lý không gian, kiến trúc, cảnh quan đô thị theo quy hoạch chung thành phố.</w:t>
      </w:r>
    </w:p>
    <w:p w14:paraId="1FFF36C6"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Rà soát các quy định cụ thể trong Quy chế để có bổ sung chỉnh sửa cho phù hợp với tình hình phát triển đô thị; tiếp tục đề xuất nghiên cứu, soạn thảo các quy định chi tiết cho các nội dung quản lý quy hoạch, kiến trúc khác trên địa bàn thành phố.</w:t>
      </w:r>
    </w:p>
    <w:p w14:paraId="1CE511CA" w14:textId="74B9A7DA" w:rsidR="0029162B" w:rsidRPr="00E95417"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sidRPr="00E95417">
        <w:rPr>
          <w:rFonts w:ascii="Times New Roman" w:eastAsia="Times New Roman" w:hAnsi="Times New Roman" w:cs="Times New Roman"/>
          <w:sz w:val="28"/>
          <w:szCs w:val="28"/>
        </w:rPr>
        <w:t xml:space="preserve">c) Chủ trì và phối hợp, hướng dẫn Ủy ban nhân dân thành phố </w:t>
      </w:r>
      <w:r w:rsidR="00143E2C">
        <w:rPr>
          <w:rFonts w:ascii="Times New Roman" w:eastAsia="Times New Roman" w:hAnsi="Times New Roman" w:cs="Times New Roman"/>
          <w:sz w:val="28"/>
          <w:szCs w:val="28"/>
        </w:rPr>
        <w:t xml:space="preserve">Yên Bái </w:t>
      </w:r>
      <w:r w:rsidRPr="00E95417">
        <w:rPr>
          <w:rFonts w:ascii="Times New Roman" w:eastAsia="Times New Roman" w:hAnsi="Times New Roman" w:cs="Times New Roman"/>
          <w:sz w:val="28"/>
          <w:szCs w:val="28"/>
        </w:rPr>
        <w:t xml:space="preserve">lập kế hoạch và triển khai soạn thảo </w:t>
      </w:r>
      <w:r w:rsidR="0028494B">
        <w:rPr>
          <w:rFonts w:ascii="Times New Roman" w:eastAsia="Times New Roman" w:hAnsi="Times New Roman" w:cs="Times New Roman"/>
          <w:sz w:val="28"/>
          <w:szCs w:val="28"/>
        </w:rPr>
        <w:t xml:space="preserve">Quy định quản lý quy hoạch, </w:t>
      </w:r>
      <w:r w:rsidRPr="00E95417">
        <w:rPr>
          <w:rFonts w:ascii="Times New Roman" w:eastAsia="Times New Roman" w:hAnsi="Times New Roman" w:cs="Times New Roman"/>
          <w:sz w:val="28"/>
          <w:szCs w:val="28"/>
        </w:rPr>
        <w:t>Quy chế quản lý kiến trúc đô thị riêng cho các khu vực đặc thù</w:t>
      </w:r>
      <w:r w:rsidR="00836F11">
        <w:rPr>
          <w:rFonts w:ascii="Times New Roman" w:eastAsia="Times New Roman" w:hAnsi="Times New Roman" w:cs="Times New Roman"/>
          <w:sz w:val="28"/>
          <w:szCs w:val="28"/>
        </w:rPr>
        <w:t>;</w:t>
      </w:r>
      <w:r w:rsidRPr="00E95417">
        <w:rPr>
          <w:rFonts w:ascii="Times New Roman" w:eastAsia="Times New Roman" w:hAnsi="Times New Roman" w:cs="Times New Roman"/>
          <w:sz w:val="28"/>
          <w:szCs w:val="28"/>
        </w:rPr>
        <w:t xml:space="preserve"> rà soát, bổ sung danh mục các khu vực cần lập quy chế riêng.</w:t>
      </w:r>
    </w:p>
    <w:p w14:paraId="1AE82D47" w14:textId="4E505AC3" w:rsidR="0029162B" w:rsidRPr="00F33E3E" w:rsidRDefault="00100CB8">
      <w:pPr>
        <w:tabs>
          <w:tab w:val="left" w:pos="720"/>
        </w:tabs>
        <w:spacing w:before="120" w:after="0" w:line="240" w:lineRule="auto"/>
        <w:ind w:firstLine="720"/>
        <w:jc w:val="both"/>
        <w:rPr>
          <w:rFonts w:ascii="Times New Roman" w:eastAsia="Times New Roman" w:hAnsi="Times New Roman" w:cs="Times New Roman"/>
          <w:spacing w:val="-4"/>
          <w:sz w:val="28"/>
          <w:szCs w:val="28"/>
        </w:rPr>
      </w:pPr>
      <w:r w:rsidRPr="00F33E3E">
        <w:rPr>
          <w:rFonts w:ascii="Times New Roman" w:eastAsia="Times New Roman" w:hAnsi="Times New Roman" w:cs="Times New Roman"/>
          <w:spacing w:val="-4"/>
          <w:sz w:val="28"/>
          <w:szCs w:val="28"/>
        </w:rPr>
        <w:t xml:space="preserve">d) Chủ trì và phối hợp với Ủy ban nhân dân thành phố Yên Bái đẩy nhanh tiến độ lập thiết kế đô thị riêng các khu vực quan trọng, </w:t>
      </w:r>
      <w:r w:rsidR="0028494B" w:rsidRPr="00F33E3E">
        <w:rPr>
          <w:rFonts w:ascii="Times New Roman" w:eastAsia="Times New Roman" w:hAnsi="Times New Roman" w:cs="Times New Roman"/>
          <w:spacing w:val="-4"/>
          <w:sz w:val="28"/>
          <w:szCs w:val="28"/>
        </w:rPr>
        <w:t>Quy định</w:t>
      </w:r>
      <w:r w:rsidRPr="00F33E3E">
        <w:rPr>
          <w:rFonts w:ascii="Times New Roman" w:eastAsia="Times New Roman" w:hAnsi="Times New Roman" w:cs="Times New Roman"/>
          <w:spacing w:val="-4"/>
          <w:sz w:val="28"/>
          <w:szCs w:val="28"/>
        </w:rPr>
        <w:t xml:space="preserve"> quản lý quy hoạch</w:t>
      </w:r>
      <w:r w:rsidR="0028494B" w:rsidRPr="00F33E3E">
        <w:rPr>
          <w:rFonts w:ascii="Times New Roman" w:eastAsia="Times New Roman" w:hAnsi="Times New Roman" w:cs="Times New Roman"/>
          <w:spacing w:val="-4"/>
          <w:sz w:val="28"/>
          <w:szCs w:val="28"/>
        </w:rPr>
        <w:t>, Quy chế quản lý</w:t>
      </w:r>
      <w:r w:rsidRPr="00F33E3E">
        <w:rPr>
          <w:rFonts w:ascii="Times New Roman" w:eastAsia="Times New Roman" w:hAnsi="Times New Roman" w:cs="Times New Roman"/>
          <w:spacing w:val="-4"/>
          <w:sz w:val="28"/>
          <w:szCs w:val="28"/>
        </w:rPr>
        <w:t xml:space="preserve"> kiến trúc đô thị riêng các khu vực đặc thù và các trục đường.</w:t>
      </w:r>
    </w:p>
    <w:p w14:paraId="581DCDC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đ) Chủ trì, phối hợp với các sở, ngành liên quan và Ủy ban nhân dân thành phố Yên Bái xác định các khu vực cần ưu tiên chỉnh trang, cải tạo; xác định các khu vực ưu tiên lập quy hoạch, thiết kế đô thị, quy chế cụ thể; xây dựng chương trình, kế hoạch thực hiện lập và điều chỉnh quy hoạch, thiết kế đô thị </w:t>
      </w:r>
    </w:p>
    <w:p w14:paraId="0A6CA5C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e) Tăng cường ứng dụng công nghệ thông tin, công nghệ thông tin địa lý </w:t>
      </w:r>
      <w:r w:rsidRPr="00F33E3E">
        <w:rPr>
          <w:rFonts w:ascii="Times New Roman" w:eastAsia="Times New Roman" w:hAnsi="Times New Roman" w:cs="Times New Roman"/>
          <w:i/>
          <w:sz w:val="28"/>
          <w:szCs w:val="28"/>
        </w:rPr>
        <w:t>(GIS)</w:t>
      </w:r>
      <w:r>
        <w:rPr>
          <w:rFonts w:ascii="Times New Roman" w:eastAsia="Times New Roman" w:hAnsi="Times New Roman" w:cs="Times New Roman"/>
          <w:sz w:val="28"/>
          <w:szCs w:val="28"/>
        </w:rPr>
        <w:t xml:space="preserve"> vào công tác quản lý quy hoạch và kiến trúc cảnh quan đô thị.</w:t>
      </w:r>
    </w:p>
    <w:p w14:paraId="0520DCF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f) Tổng hợp, đề xuất Ủy ban nhân dân tỉnh trong quá trình thực hiện có khó khăn, vướng mắc theo đề nghị của các cơ quan quản lý nhà nước về quy hoạch, kiến trúc và cấp giấy phép xây dựng trên địa bàn thành phố.</w:t>
      </w:r>
    </w:p>
    <w:p w14:paraId="58CA04D6" w14:textId="22873878" w:rsidR="0029162B" w:rsidRPr="0028494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sidRPr="0028494B">
        <w:rPr>
          <w:rFonts w:ascii="Times New Roman" w:eastAsia="Times New Roman" w:hAnsi="Times New Roman" w:cs="Times New Roman"/>
          <w:sz w:val="28"/>
          <w:szCs w:val="28"/>
        </w:rPr>
        <w:t>g) Hướng dẫn Ủy ban nhân dân thành phố Yên Bái thực hiện Quy</w:t>
      </w:r>
      <w:r w:rsidR="0028494B" w:rsidRPr="0028494B">
        <w:rPr>
          <w:rFonts w:ascii="Times New Roman" w:eastAsia="Times New Roman" w:hAnsi="Times New Roman" w:cs="Times New Roman"/>
          <w:sz w:val="28"/>
          <w:szCs w:val="28"/>
        </w:rPr>
        <w:t xml:space="preserve"> định</w:t>
      </w:r>
      <w:r w:rsidRPr="0028494B">
        <w:rPr>
          <w:rFonts w:ascii="Times New Roman" w:eastAsia="Times New Roman" w:hAnsi="Times New Roman" w:cs="Times New Roman"/>
          <w:sz w:val="28"/>
          <w:szCs w:val="28"/>
        </w:rPr>
        <w:t xml:space="preserve"> quản lý quy hoạch,</w:t>
      </w:r>
      <w:r w:rsidR="0028494B" w:rsidRPr="0028494B">
        <w:rPr>
          <w:rFonts w:ascii="Times New Roman" w:eastAsia="Times New Roman" w:hAnsi="Times New Roman" w:cs="Times New Roman"/>
          <w:sz w:val="28"/>
          <w:szCs w:val="28"/>
        </w:rPr>
        <w:t xml:space="preserve"> Quy chế</w:t>
      </w:r>
      <w:r w:rsidRPr="0028494B">
        <w:rPr>
          <w:rFonts w:ascii="Times New Roman" w:eastAsia="Times New Roman" w:hAnsi="Times New Roman" w:cs="Times New Roman"/>
          <w:sz w:val="28"/>
          <w:szCs w:val="28"/>
        </w:rPr>
        <w:t xml:space="preserve"> </w:t>
      </w:r>
      <w:r w:rsidR="0028494B" w:rsidRPr="0028494B">
        <w:rPr>
          <w:rFonts w:ascii="Times New Roman" w:eastAsia="Times New Roman" w:hAnsi="Times New Roman" w:cs="Times New Roman"/>
          <w:sz w:val="28"/>
          <w:szCs w:val="28"/>
        </w:rPr>
        <w:t xml:space="preserve">quản lý </w:t>
      </w:r>
      <w:r w:rsidRPr="0028494B">
        <w:rPr>
          <w:rFonts w:ascii="Times New Roman" w:eastAsia="Times New Roman" w:hAnsi="Times New Roman" w:cs="Times New Roman"/>
          <w:sz w:val="28"/>
          <w:szCs w:val="28"/>
        </w:rPr>
        <w:t>kiến trúc đô thị và các văn bản quy phạm pháp luật về xây dựng theo chuyên ngành do Sở quản lý.</w:t>
      </w:r>
    </w:p>
    <w:p w14:paraId="7F93CA05" w14:textId="409476F4" w:rsidR="0029162B" w:rsidRDefault="0028494B">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h</w:t>
      </w:r>
      <w:r w:rsidR="00100CB8">
        <w:rPr>
          <w:rFonts w:ascii="Times New Roman" w:eastAsia="Times New Roman" w:hAnsi="Times New Roman" w:cs="Times New Roman"/>
          <w:sz w:val="28"/>
          <w:szCs w:val="28"/>
        </w:rPr>
        <w:t xml:space="preserve">) Góp ý kiến cho các công việc cụ thể như sau: Quy chế quản lý không gian kiến trúc, cảnh quan riêng của các khu vực đô thị đặc thù; Quy định cụ thể về quản lý các khu vực, các loại công trình kiến trúc; Công trình mang ý nghĩa đặc biệt, quan trọng về kinh tế, văn hóa, xã hội và môi trường; Công trình có quy mô lớn, tại các khu vực có ý nghĩa quan trọng trên địa bàn thành phố; Công trình đặt tại vị trí nhạy cảm, ảnh hưởng lớn tới kiến trúc cảnh quan đô thị; Các công trình đặc biệt chưa có trong quy hoạch xây dựng được phê duyệt; chưa được quy </w:t>
      </w:r>
      <w:r w:rsidR="00100CB8">
        <w:rPr>
          <w:rFonts w:ascii="Times New Roman" w:eastAsia="Times New Roman" w:hAnsi="Times New Roman" w:cs="Times New Roman"/>
          <w:sz w:val="28"/>
          <w:szCs w:val="28"/>
        </w:rPr>
        <w:lastRenderedPageBreak/>
        <w:t>định cụ thể trong Quy chế này; Tổ chức hướng dẫn và thực hiện việc cấp giấy phép xây dựng theo Quy chế này và các quy định của pháp luật về cấp giấy phép xây dựng; rà soát các quy định cụ thể trong Quy chế để có bổ sung, chỉnh sửa cho phù hợp với tình hình phát triển đô thị; tiếp tục đề xuất nghiên cứu, soạn thảo các quy định chi tiết cho các nội dung quản lý quy hoạch, kiến trúc khác trên địa bàn tỉnh và quy định chi tiết về quy trình cấp giấy phép xây dựng cho phù hợp với đặc điểm, tình hình của tỉnh.</w:t>
      </w:r>
    </w:p>
    <w:p w14:paraId="63BA0BD7" w14:textId="2CFBB728" w:rsidR="0029162B" w:rsidRDefault="0028494B">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i</w:t>
      </w:r>
      <w:r w:rsidR="00100CB8">
        <w:rPr>
          <w:rFonts w:ascii="Times New Roman" w:eastAsia="Times New Roman" w:hAnsi="Times New Roman" w:cs="Times New Roman"/>
          <w:sz w:val="28"/>
          <w:szCs w:val="28"/>
        </w:rPr>
        <w:t>) Thực hiện thanh tra, kiểm tra theo kế hoạch và đột xuất việc thực hiện các quy định của Quy chế này, kịp thời phát hiện các công trình xây dựng không thực hiện đúng Quy chế này. Giải quyết các khiếu nại, tố cáo, xử lý vi phạm thuộc thẩm quyền.</w:t>
      </w:r>
    </w:p>
    <w:p w14:paraId="736511D7" w14:textId="373D9275" w:rsidR="0029162B" w:rsidRPr="002C6FC1" w:rsidRDefault="00100CB8">
      <w:pPr>
        <w:pStyle w:val="Heading3"/>
      </w:pPr>
      <w:bookmarkStart w:id="93" w:name="_Toc111723110"/>
      <w:r w:rsidRPr="002C6FC1">
        <w:t>6. Trách nhiệm của Sở Giao thông vận tải</w:t>
      </w:r>
      <w:bookmarkEnd w:id="93"/>
    </w:p>
    <w:p w14:paraId="076A640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bookmarkStart w:id="94" w:name="bookmark=id.1opuj5n" w:colFirst="0" w:colLast="0"/>
      <w:bookmarkStart w:id="95" w:name="bookmark=id.48pi1tg" w:colFirst="0" w:colLast="0"/>
      <w:bookmarkStart w:id="96" w:name="_heading=h.2nusc19" w:colFirst="0" w:colLast="0"/>
      <w:bookmarkEnd w:id="94"/>
      <w:bookmarkEnd w:id="95"/>
      <w:bookmarkEnd w:id="96"/>
      <w:r>
        <w:rPr>
          <w:rFonts w:ascii="Times New Roman" w:eastAsia="Times New Roman" w:hAnsi="Times New Roman" w:cs="Times New Roman"/>
          <w:sz w:val="28"/>
          <w:szCs w:val="28"/>
        </w:rPr>
        <w:t>a) Tổ chức triển khai các công trình hạ tầng kỹ thuật đô thị trong phạm vi quản lý, bảo đảm phù hợp với quy hoạch, quy chuẩn, tiêu chuẩn và Quy chế này;</w:t>
      </w:r>
    </w:p>
    <w:p w14:paraId="178C7BB9"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Phối hợp với Sở Xây dựng, Ủy ban nhân dân thành phố Yên Bái để triển khai đồng bộ các dự án xây dựng giao thông và phát triển đô thị; nâng cao chất lượng thiết kế kiến trúc và cảnh quan các công trình hạ tầng kỹ thuật đô thị có yêu cầu cao về thẩm mỹ như cầu, nhà ga, bến cảng, nút giao thông lớn, cầu vượt, cây xanh cảnh quan các trục đường lớn;</w:t>
      </w:r>
    </w:p>
    <w:p w14:paraId="03732281"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Phối hợp với Sở Xây dựng, Ủy ban nhân dân thành phố Yên Bái thường xuyên rà soát các quy định cụ thể trong Quy chế để có bổ sung, chỉnh sửa cho phù hợp với tình hình phát triển đô thị; khẩn trương đề xuất nghiên cứu, soạn thảo các quy định chung, chi tiết cho các công trình hạ tầng kỹ thuật đô thị trên địa bàn thành phố để bảo đảm hiện đại, đồng bộ và mỹ quan;</w:t>
      </w:r>
    </w:p>
    <w:p w14:paraId="72FF6E7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d) Phối hợp với Sở Xây dựng và Ủy ban nhân dân thành phố Yên Bái lập kế hoạch đầu tư tăng cường cảnh quan đường phố, không gian công cộng như bổ sung cây xanh trên các trục đường phố, hoàn thiện các công viên, xây dựng các quảng trường, cây xanh dọc hành lang các công trình hạ tầng kỹ thuật;</w:t>
      </w:r>
    </w:p>
    <w:p w14:paraId="4C3E2053"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đ) Phối hợp với Sở Xây dựng và Ủy ban nhân dân thành phố Yên Bái hướng dẫn các chủ đầu tư các khu đô thị về thiết kế, thi công các công trình hạ tầng kỹ thuật đô thị, cảnh quan, cây xanh đô thị, đảm bảo đồng bộ và mỹ quan;</w:t>
      </w:r>
    </w:p>
    <w:p w14:paraId="066B0079"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e) Phối hợp Sở Xây dựng, Ủy ban nhân dân thành phố Yên Bái xây dựng quy định về nghiệm thu chất lượng công trình hạ tầng kỹ thuật đô thị thuộc các dự án đầu tư phát triển đô thị và kiểm tra, rà soát chất lượng các công trình hạ tầng kỹ thuật đô thị trong các dự án đầu tư phát triển đô thị. </w:t>
      </w:r>
    </w:p>
    <w:p w14:paraId="51FDE026" w14:textId="50285B7C" w:rsidR="0029162B" w:rsidRPr="002C6FC1" w:rsidRDefault="00100CB8">
      <w:pPr>
        <w:pStyle w:val="Heading3"/>
      </w:pPr>
      <w:bookmarkStart w:id="97" w:name="_Toc111723111"/>
      <w:r w:rsidRPr="002C6FC1">
        <w:t>7. Trách nhiệm của Sở Tài nguyên và Môi trường</w:t>
      </w:r>
      <w:bookmarkEnd w:id="97"/>
    </w:p>
    <w:p w14:paraId="138CE281"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Trực tiếp xem xét, quyết định theo thẩm quyền về các nội dung liên quan đến quản lý nhà nước về tài nguyên và môi trường; Thẩm định và đánh giá tác động môi trường đối với các dự án đầu tư xây dựng theo thẩm quyền;</w:t>
      </w:r>
    </w:p>
    <w:p w14:paraId="1EDA3A65"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b) Hướng dẫn chủ đầu tư thực hiện các thủ tục giao đất, thuê đất, xin phép chuyển mục đích sử dụng đất; Kiểm tra tiến độ đầu tư các dự án đã có quyết định giao đất, cho thuê đất; </w:t>
      </w:r>
    </w:p>
    <w:p w14:paraId="34FEEBC4"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Thực hiện công tác lập quy hoạch sử dụng đất và kế hoạch sử dụng đất;</w:t>
      </w:r>
    </w:p>
    <w:p w14:paraId="32A78516"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bookmarkStart w:id="98" w:name="_heading=h.3mzq4wv" w:colFirst="0" w:colLast="0"/>
      <w:bookmarkEnd w:id="98"/>
      <w:r>
        <w:rPr>
          <w:rFonts w:ascii="Times New Roman" w:eastAsia="Times New Roman" w:hAnsi="Times New Roman" w:cs="Times New Roman"/>
          <w:sz w:val="28"/>
          <w:szCs w:val="28"/>
        </w:rPr>
        <w:t>d) Thanh tra, kiểm tra việc sử dụng đất, xây dựng đúng mục đích được duyệt. Xử lý các vi phạm thuộc thẩm quyền hoặc đề xuất Ủy ban nhân dân tỉnh xử lý nếu vượt thẩm quyền.</w:t>
      </w:r>
    </w:p>
    <w:p w14:paraId="5FA97063" w14:textId="374A7ABD" w:rsidR="0029162B" w:rsidRPr="002C6FC1" w:rsidRDefault="00100CB8">
      <w:pPr>
        <w:pStyle w:val="Heading3"/>
      </w:pPr>
      <w:bookmarkStart w:id="99" w:name="_Toc111723112"/>
      <w:r w:rsidRPr="002C6FC1">
        <w:t>8. Trách nhiệm của Sở Nông nghiệp và Phát triển nông thôn</w:t>
      </w:r>
      <w:bookmarkEnd w:id="99"/>
    </w:p>
    <w:p w14:paraId="0249662D"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Thực hiện chức năng quản lý nhà nước về xây dựng kế hoạch, khoanh vùng sản xuất nông nghiệp ổn định, quy hoạch, bố trí dân cư, di dân tái định cư trong nông nghiệp, nông thôn; xây dựng mô hình nông thôn mới;</w:t>
      </w:r>
    </w:p>
    <w:p w14:paraId="54E18884"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bookmarkStart w:id="100" w:name="_heading=h.haapch" w:colFirst="0" w:colLast="0"/>
      <w:bookmarkEnd w:id="100"/>
      <w:r>
        <w:rPr>
          <w:rFonts w:ascii="Times New Roman" w:eastAsia="Times New Roman" w:hAnsi="Times New Roman" w:cs="Times New Roman"/>
          <w:sz w:val="28"/>
          <w:szCs w:val="28"/>
        </w:rPr>
        <w:t xml:space="preserve">b) Phối hợp với Sở Xây dựng kiểm tra việc triển khai thực hiện quy hoạch nông thôn mới. </w:t>
      </w:r>
    </w:p>
    <w:p w14:paraId="6B3F0453" w14:textId="3F538492" w:rsidR="0029162B" w:rsidRPr="002C6FC1" w:rsidRDefault="00100CB8">
      <w:pPr>
        <w:pStyle w:val="Heading3"/>
      </w:pPr>
      <w:bookmarkStart w:id="101" w:name="_Toc111723113"/>
      <w:r w:rsidRPr="002C6FC1">
        <w:t>9. Trách nhiệm của Sở Văn hóa, Thể thao và Du lịch</w:t>
      </w:r>
      <w:bookmarkEnd w:id="101"/>
    </w:p>
    <w:p w14:paraId="6B95C2DC" w14:textId="6B23A295" w:rsidR="0029162B" w:rsidRPr="006A151D" w:rsidRDefault="00100CB8">
      <w:pPr>
        <w:tabs>
          <w:tab w:val="left" w:pos="720"/>
        </w:tabs>
        <w:spacing w:before="120" w:after="0" w:line="240" w:lineRule="auto"/>
        <w:ind w:firstLine="720"/>
        <w:jc w:val="both"/>
        <w:rPr>
          <w:rFonts w:ascii="Times New Roman" w:eastAsia="Times New Roman" w:hAnsi="Times New Roman" w:cs="Times New Roman"/>
          <w:color w:val="0000FF"/>
          <w:sz w:val="28"/>
          <w:szCs w:val="28"/>
        </w:rPr>
      </w:pPr>
      <w:r>
        <w:rPr>
          <w:rFonts w:ascii="Times New Roman" w:eastAsia="Times New Roman" w:hAnsi="Times New Roman" w:cs="Times New Roman"/>
          <w:sz w:val="28"/>
          <w:szCs w:val="28"/>
        </w:rPr>
        <w:t xml:space="preserve">a) Thực hiện nhiệm vụ quản lý nhà nước đối với các dự án đầu tư chuyên ngành về văn hóa, thể thao, du lịch của Thành phố theo quy định của pháp luật về đầu tư, xây dựng và theo phân công, phân cấp của Ủy ban nhân dân </w:t>
      </w:r>
      <w:r w:rsidR="006A151D" w:rsidRPr="006A151D">
        <w:rPr>
          <w:rFonts w:ascii="Times New Roman" w:eastAsia="Times New Roman" w:hAnsi="Times New Roman" w:cs="Times New Roman"/>
          <w:color w:val="0000FF"/>
          <w:sz w:val="28"/>
          <w:szCs w:val="28"/>
        </w:rPr>
        <w:t>tỉnh</w:t>
      </w:r>
      <w:r w:rsidRPr="006A151D">
        <w:rPr>
          <w:rFonts w:ascii="Times New Roman" w:eastAsia="Times New Roman" w:hAnsi="Times New Roman" w:cs="Times New Roman"/>
          <w:color w:val="0000FF"/>
          <w:sz w:val="28"/>
          <w:szCs w:val="28"/>
        </w:rPr>
        <w:t>;</w:t>
      </w:r>
    </w:p>
    <w:p w14:paraId="6B616289"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 Trong phạm vi chức năng, nhiệm vụ có trách nhiệm quản lý về quy hoạch, kiến trúc các công trình quảng cáo; </w:t>
      </w:r>
    </w:p>
    <w:p w14:paraId="120E2246"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Thực hiện nhiệm vụ quản lý nhà nước về di sản văn hóa, hoạt động bảo quản, tu bổ, phục hồi di tích trên địa bàn Thành phố theo thẩm quyền;</w:t>
      </w:r>
    </w:p>
    <w:p w14:paraId="43459EB0" w14:textId="5A2BD36F"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bookmarkStart w:id="102" w:name="_heading=h.1gf8i83" w:colFirst="0" w:colLast="0"/>
      <w:bookmarkEnd w:id="102"/>
      <w:r>
        <w:rPr>
          <w:rFonts w:ascii="Times New Roman" w:eastAsia="Times New Roman" w:hAnsi="Times New Roman" w:cs="Times New Roman"/>
          <w:sz w:val="28"/>
          <w:szCs w:val="28"/>
        </w:rPr>
        <w:t>d) Chủ trì và phối hợp với các Sở, ngành, Ủy ban nhân dân thành phố xây dựng quy hoạch quảng cáo ngoài trời trình Ủy ban nhân dân tỉnh phê duyệt.</w:t>
      </w:r>
    </w:p>
    <w:p w14:paraId="60E595CF" w14:textId="02119BB3" w:rsidR="0029162B" w:rsidRPr="002C6FC1" w:rsidRDefault="00100CB8">
      <w:pPr>
        <w:pStyle w:val="Heading3"/>
      </w:pPr>
      <w:bookmarkStart w:id="103" w:name="_Toc111723114"/>
      <w:r w:rsidRPr="002C6FC1">
        <w:t>10. Trách nhiệm của Sở Thông tin và Truyền thông</w:t>
      </w:r>
      <w:bookmarkEnd w:id="103"/>
    </w:p>
    <w:p w14:paraId="62B1182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Thực hiện nhiệm vụ quản lý nhà nước đối với các dự án đầu tư chuyên ngành về thông tin và truyền thông ở địa phương theo quy định của pháp luật về đầu tư, xây dựng và theo phân công, phân cấp của Ủy ban nhân dân tỉnh;</w:t>
      </w:r>
    </w:p>
    <w:p w14:paraId="3EF8E7A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Tổ chức thực hiện cáp quang hóa và ngầm hóa đường cáp để đảm bảo chất lượng dịch vụ và mỹ quan đô thị. Triển khai thực hiện đề án dùng chung hạ tầng viễn thông, đưa vào sử dụng tổng đài tiếp nhận thông tin về quản lý hạ tầng kỹ thuật đô thị;</w:t>
      </w:r>
    </w:p>
    <w:p w14:paraId="6DDC2784" w14:textId="77777777" w:rsidR="0029162B" w:rsidRPr="00AA51E5" w:rsidRDefault="00100CB8">
      <w:pPr>
        <w:tabs>
          <w:tab w:val="left" w:pos="720"/>
        </w:tabs>
        <w:spacing w:before="120" w:after="0" w:line="240" w:lineRule="auto"/>
        <w:ind w:firstLine="720"/>
        <w:jc w:val="both"/>
        <w:rPr>
          <w:rFonts w:ascii="Times New Roman" w:eastAsia="Times New Roman" w:hAnsi="Times New Roman" w:cs="Times New Roman"/>
          <w:spacing w:val="3"/>
          <w:sz w:val="28"/>
          <w:szCs w:val="28"/>
        </w:rPr>
      </w:pPr>
      <w:r w:rsidRPr="00AA51E5">
        <w:rPr>
          <w:rFonts w:ascii="Times New Roman" w:eastAsia="Times New Roman" w:hAnsi="Times New Roman" w:cs="Times New Roman"/>
          <w:spacing w:val="3"/>
          <w:sz w:val="28"/>
          <w:szCs w:val="28"/>
        </w:rPr>
        <w:t>c) Xây dựng và triển khai thực hiện quy hoạch hạ tầng viễn thông thụ động bảo đảm tính thống nhất, đồng bộ trong đầu tư xây dựng và thuận tiện cho việc thiết lập cơ sở hạ tầng viễn thông và cung cấp, sử dụng dịch vụ viễn thông trong quy hoạch xây dựng công trình giao thông, khu đô thị, khu dân cư, khu công nghiệp, khu kinh tế, khu công nghệ cao;</w:t>
      </w:r>
    </w:p>
    <w:p w14:paraId="31E4ED16"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d) Chủ trì, phối hợp với Sở Xây dựng để xác định phạm vi các khu vực phải xin giấy phép xây dựng đối với các trạm BTS loại 2 trình Ủy ban nhân dân tỉnh ban hành. Tổ chức tuyên truyền, phổ biến cho các tổ chức, cá nhân có liên quan </w:t>
      </w:r>
      <w:r>
        <w:rPr>
          <w:rFonts w:ascii="Times New Roman" w:eastAsia="Times New Roman" w:hAnsi="Times New Roman" w:cs="Times New Roman"/>
          <w:sz w:val="28"/>
          <w:szCs w:val="28"/>
        </w:rPr>
        <w:lastRenderedPageBreak/>
        <w:t>hiểu rõ mục đích, yêu cầu của việc xây dựng, lắp đặt các trạm BTS. Chủ trì, phối hợp với các cơ quan có liên quan kiểm tra việc thực hiện các quy định về cấp phép xây dựng các trạm BTS;</w:t>
      </w:r>
    </w:p>
    <w:p w14:paraId="366841D4"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đ) Đảm bảo an toàn, an ninh thông tin; ứng dụng công nghệ thông tin trong giáo dục, trong doanh nghiệp; ứng dụng GIS trong quản lý đô thị;</w:t>
      </w:r>
    </w:p>
    <w:p w14:paraId="58B23DE0"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e) Chủ động phối hợp các cơ quan truyền thông triển khai kế hoạch tuyên truyền, thông tin kịp thời, chính xác các nội dung chủ yếu của Quy chế này để cộng đồng doanh nghiệp, các tầng lớp nhân dân hiểu và tích cực hưởng ứng, triển khai thực hiện. </w:t>
      </w:r>
    </w:p>
    <w:p w14:paraId="48FCAEBD" w14:textId="77777777" w:rsidR="0029162B" w:rsidRPr="002C6FC1" w:rsidRDefault="00100CB8">
      <w:pPr>
        <w:pStyle w:val="Heading3"/>
        <w:rPr>
          <w:color w:val="0000FF"/>
        </w:rPr>
      </w:pPr>
      <w:bookmarkStart w:id="104" w:name="_Toc111723115"/>
      <w:r w:rsidRPr="002C6FC1">
        <w:t xml:space="preserve">11. Trách nhiệm của Ban Quản lý đầu tư và xây dựng </w:t>
      </w:r>
      <w:r w:rsidRPr="002C6FC1">
        <w:rPr>
          <w:color w:val="0000FF"/>
        </w:rPr>
        <w:t>tỉnh</w:t>
      </w:r>
      <w:bookmarkEnd w:id="104"/>
    </w:p>
    <w:p w14:paraId="20C865E0"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Tổ chức triển khai các công trình, dự án trong phạm vi quản lý bảo đảm phù hợp với quy hoạch, quy chuẩn, tiêu chuẩn và Quy chế này;</w:t>
      </w:r>
    </w:p>
    <w:p w14:paraId="42F8F45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Tổ chức lập Quy chế quản lý quy hoạch, kiến trúc đô thị riêng, quy chế riêng cần phải được lập trên cơ sở tuân thủ và phù hợp với quy chế chung của thành phố và tôn trọng những đặc thù của khu vực quản lý;</w:t>
      </w:r>
    </w:p>
    <w:p w14:paraId="63C30074"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Xây dựng chương trình, kế hoạch thực hiện lập và điều chỉnh quy hoạch, thiết kế đô thị những khu vực có ý nghĩa quan trọng trong phạm vi quản lý;</w:t>
      </w:r>
    </w:p>
    <w:p w14:paraId="4AF54139" w14:textId="7B52AE94"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d) </w:t>
      </w:r>
      <w:r w:rsidR="00DF6CF4">
        <w:rPr>
          <w:rFonts w:ascii="Times New Roman" w:eastAsia="Times New Roman" w:hAnsi="Times New Roman" w:cs="Times New Roman"/>
          <w:sz w:val="28"/>
          <w:szCs w:val="28"/>
        </w:rPr>
        <w:t>P</w:t>
      </w:r>
      <w:r>
        <w:rPr>
          <w:rFonts w:ascii="Times New Roman" w:eastAsia="Times New Roman" w:hAnsi="Times New Roman" w:cs="Times New Roman"/>
          <w:sz w:val="28"/>
          <w:szCs w:val="28"/>
        </w:rPr>
        <w:t>hối hợp với Sở Xây dựng nâng cao chất lượng thiết kế kiến trúc và cảnh quan các công trình thông qua tổ chức thi tuyển quy hoạch và thiết kế kiến trúc;</w:t>
      </w:r>
    </w:p>
    <w:p w14:paraId="3DD414CE" w14:textId="2E006492"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đ) Phối hợp với Sở Xây dựng rà soát các quy định cụ thể trong Quy chế để có bổ sung, chỉnh sửa cho phù hợp với tình hình phát triển đô thị;</w:t>
      </w:r>
    </w:p>
    <w:p w14:paraId="0C2EE84C"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e) Lập kế hoạch đầu tư tăng cường chất lượng cảnh quan, không gian các công trình công cộng như cây xanh đường phố, công viên, quảng trường, cây xanh dọc hành lang các công trình hạ tầng kỹ thuật trên địa bàn quản lý;</w:t>
      </w:r>
    </w:p>
    <w:p w14:paraId="7E926DB1"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f) Chịu trách nhiệm chính và phối hợp Sở Xây dựng, Sở Giao thông Vận tải, tổ chức nghiệm thu chất lượng công trình hạ tầng kỹ thuật đô thị thuộc các dự án đầu tư phát triển đô thị trong phạm vi quản lý.</w:t>
      </w:r>
    </w:p>
    <w:p w14:paraId="52872772" w14:textId="788EE084" w:rsidR="0029162B" w:rsidRPr="002C6FC1" w:rsidRDefault="00100CB8">
      <w:pPr>
        <w:pStyle w:val="Heading3"/>
      </w:pPr>
      <w:bookmarkStart w:id="105" w:name="_Toc111723116"/>
      <w:r w:rsidRPr="002C6FC1">
        <w:t>12. Trách nhiệm của Ủy ban nhân dân thành phố Yên Bái</w:t>
      </w:r>
      <w:bookmarkEnd w:id="105"/>
    </w:p>
    <w:p w14:paraId="26011BE7"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bookmarkStart w:id="106" w:name="_heading=h.3ep43zb" w:colFirst="0" w:colLast="0"/>
      <w:bookmarkEnd w:id="106"/>
      <w:r>
        <w:rPr>
          <w:rFonts w:ascii="Times New Roman" w:eastAsia="Times New Roman" w:hAnsi="Times New Roman" w:cs="Times New Roman"/>
          <w:sz w:val="28"/>
          <w:szCs w:val="28"/>
        </w:rPr>
        <w:t xml:space="preserve">a) Chịu trách nhiệm toàn diện về quản lý không gian, kiến trúc, cảnh quan đô thị trên địa bàn thành phố Yên Bái theo Quy chế này; </w:t>
      </w:r>
    </w:p>
    <w:p w14:paraId="6DA3BB79" w14:textId="77777777" w:rsidR="00AA51E5"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sidRPr="00AA51E5">
        <w:rPr>
          <w:rFonts w:ascii="Times New Roman" w:eastAsia="Times New Roman" w:hAnsi="Times New Roman" w:cs="Times New Roman"/>
          <w:spacing w:val="4"/>
          <w:sz w:val="28"/>
          <w:szCs w:val="28"/>
        </w:rPr>
        <w:t>b) Thông báo cho chủ sở hữu hoặc chủ sử dụng tình trạng xuống cấp, hư hỏng của cảnh quan, kiến trúc đô thị; Xử lý các thông tin phản ảnh của người</w:t>
      </w:r>
    </w:p>
    <w:p w14:paraId="13983E71" w14:textId="0FA68819" w:rsidR="0029162B" w:rsidRPr="00DF6CF4" w:rsidRDefault="00100CB8" w:rsidP="00AA51E5">
      <w:pPr>
        <w:tabs>
          <w:tab w:val="left" w:pos="720"/>
        </w:tabs>
        <w:spacing w:before="120" w:after="0" w:line="240" w:lineRule="auto"/>
        <w:jc w:val="both"/>
        <w:rPr>
          <w:rFonts w:ascii="Times New Roman" w:eastAsia="Times New Roman" w:hAnsi="Times New Roman" w:cs="Times New Roman"/>
          <w:color w:val="0000FF"/>
          <w:sz w:val="28"/>
          <w:szCs w:val="28"/>
        </w:rPr>
      </w:pPr>
      <w:r>
        <w:rPr>
          <w:rFonts w:ascii="Times New Roman" w:eastAsia="Times New Roman" w:hAnsi="Times New Roman" w:cs="Times New Roman"/>
          <w:sz w:val="28"/>
          <w:szCs w:val="28"/>
        </w:rPr>
        <w:t>dân về việc thực hiện Quy chế quản lý quy hoạch, kiến trúc đô thị đối với tổ chức, cá nhân có liên quan đến việc xây dựng mới, sở hữu, sử dụng công trình kiến trúc đô thị; Xử lý các trường hợp vi phạm</w:t>
      </w:r>
      <w:r w:rsidR="00DF6CF4">
        <w:rPr>
          <w:rFonts w:ascii="Times New Roman" w:eastAsia="Times New Roman" w:hAnsi="Times New Roman" w:cs="Times New Roman"/>
          <w:sz w:val="28"/>
          <w:szCs w:val="28"/>
        </w:rPr>
        <w:t xml:space="preserve"> </w:t>
      </w:r>
      <w:r w:rsidR="00DF6CF4" w:rsidRPr="00DF6CF4">
        <w:rPr>
          <w:rFonts w:ascii="Times New Roman" w:eastAsia="Times New Roman" w:hAnsi="Times New Roman" w:cs="Times New Roman"/>
          <w:color w:val="0000FF"/>
          <w:sz w:val="28"/>
          <w:szCs w:val="28"/>
        </w:rPr>
        <w:t>theo thẩm quyền</w:t>
      </w:r>
      <w:r w:rsidRPr="00DF6CF4">
        <w:rPr>
          <w:rFonts w:ascii="Times New Roman" w:eastAsia="Times New Roman" w:hAnsi="Times New Roman" w:cs="Times New Roman"/>
          <w:color w:val="0000FF"/>
          <w:sz w:val="28"/>
          <w:szCs w:val="28"/>
        </w:rPr>
        <w:t>;</w:t>
      </w:r>
    </w:p>
    <w:p w14:paraId="52A04081"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c) Xác định các khu vực cần ưu tiên chỉnh trang, cải tạo; các khu vực ưu tiên lập quy hoạch, thiết kế đô thị, quy chế cụ thể; xây dựng kế hoạch thực hiện lập và điều chỉnh quy hoạch, thiết kế đô thị hàng năm;</w:t>
      </w:r>
    </w:p>
    <w:p w14:paraId="68D76B54" w14:textId="24C5906B"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d) Phân công, tổ chức, theo dõi việc thực hiện các quy định của Quy chế này. Công bố công khai và hướng dẫn thực hiện Quy chế này. </w:t>
      </w:r>
      <w:r w:rsidR="00A81D03">
        <w:rPr>
          <w:rFonts w:ascii="Times New Roman" w:eastAsia="Times New Roman" w:hAnsi="Times New Roman" w:cs="Times New Roman"/>
          <w:sz w:val="28"/>
          <w:szCs w:val="28"/>
        </w:rPr>
        <w:t>Chỉ đạo, h</w:t>
      </w:r>
      <w:r>
        <w:rPr>
          <w:rFonts w:ascii="Times New Roman" w:eastAsia="Times New Roman" w:hAnsi="Times New Roman" w:cs="Times New Roman"/>
          <w:sz w:val="28"/>
          <w:szCs w:val="28"/>
        </w:rPr>
        <w:t>ướng dẫn các phường, xã trong việc quản lý thực hiện các quy định theo Quy chế được duyệt; quản lý không gian, kiến trúc, cảnh quan đô thị.</w:t>
      </w:r>
    </w:p>
    <w:p w14:paraId="2B3D66E2" w14:textId="1C481487" w:rsidR="0029162B" w:rsidRPr="002C6FC1" w:rsidRDefault="00100CB8">
      <w:pPr>
        <w:pStyle w:val="Heading3"/>
        <w:rPr>
          <w:spacing w:val="-6"/>
        </w:rPr>
      </w:pPr>
      <w:bookmarkStart w:id="107" w:name="_Toc111723117"/>
      <w:r w:rsidRPr="002C6FC1">
        <w:rPr>
          <w:spacing w:val="-6"/>
        </w:rPr>
        <w:t>13. Trách nhiệm của Uỷ ban nhân dân các phường, xã thuộc thành phố Yên Bái</w:t>
      </w:r>
      <w:bookmarkEnd w:id="107"/>
    </w:p>
    <w:p w14:paraId="6DA0BF1F"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Tuyên truyền, phổ biến nội dung Quy chế đến các cơ quan, đơn vị, đoàn thể, tổ dân phố và các hộ gia đình trên địa bàn.</w:t>
      </w:r>
    </w:p>
    <w:p w14:paraId="4AD0EBFE"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Kiểm tra, theo dõi việc thực hiện Quy chế này tại ranh giới hành chính quản lý. Ngăn chặn và xử lý kịp thời các hành vi vi phạm theo quy định.</w:t>
      </w:r>
    </w:p>
    <w:p w14:paraId="4BFA401F" w14:textId="77777777" w:rsidR="0029162B" w:rsidRDefault="00100CB8">
      <w:pPr>
        <w:pStyle w:val="Heading2"/>
        <w:tabs>
          <w:tab w:val="left" w:pos="720"/>
        </w:tabs>
        <w:ind w:firstLine="720"/>
        <w:rPr>
          <w:sz w:val="28"/>
          <w:szCs w:val="28"/>
        </w:rPr>
      </w:pPr>
      <w:bookmarkStart w:id="108" w:name="_Toc111723118"/>
      <w:r>
        <w:rPr>
          <w:sz w:val="28"/>
          <w:szCs w:val="28"/>
        </w:rPr>
        <w:t>Điều 17. Kiểm tra, thanh tra, báo cáo và xử lý vi phạm</w:t>
      </w:r>
      <w:bookmarkEnd w:id="108"/>
    </w:p>
    <w:p w14:paraId="5A7ABEBA" w14:textId="77777777" w:rsidR="0029162B" w:rsidRPr="002C6FC1" w:rsidRDefault="00100CB8">
      <w:pPr>
        <w:pStyle w:val="Heading3"/>
      </w:pPr>
      <w:bookmarkStart w:id="109" w:name="_Toc111723119"/>
      <w:r w:rsidRPr="002C6FC1">
        <w:t>1. Nguyên tắc xử lý vi phạm</w:t>
      </w:r>
      <w:bookmarkEnd w:id="109"/>
    </w:p>
    <w:p w14:paraId="31F3BAC4"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Mọi hành vi vi phạm đều phải được phát hiện, ngăn chặn và xử lý kịp thời, triệt để theo đúng thẩm quyền, trình tự quy định của pháp luật.</w:t>
      </w:r>
    </w:p>
    <w:p w14:paraId="6E50B8D5" w14:textId="77777777" w:rsidR="0029162B" w:rsidRPr="002C6FC1" w:rsidRDefault="00100CB8">
      <w:pPr>
        <w:pStyle w:val="Heading3"/>
      </w:pPr>
      <w:bookmarkStart w:id="110" w:name="_Toc111723120"/>
      <w:r w:rsidRPr="002C6FC1">
        <w:t>2. Quy định trách nhiệm trong kiểm tra, xử lý vi phạm</w:t>
      </w:r>
      <w:bookmarkEnd w:id="110"/>
      <w:r w:rsidRPr="002C6FC1">
        <w:t xml:space="preserve"> </w:t>
      </w:r>
    </w:p>
    <w:p w14:paraId="29CFB619" w14:textId="20B4B498"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Uỷ ban nhân dân thành phố Yên Bái có trách nhiệm kiểm tra, đôn đốc, nắm tình hình trật tự xây dựng và mỹ quan đô thị trên địa bàn thành phố; chỉ đạo Phòng Quản lý </w:t>
      </w:r>
      <w:r w:rsidR="00FE0939">
        <w:rPr>
          <w:rFonts w:ascii="Times New Roman" w:eastAsia="Times New Roman" w:hAnsi="Times New Roman" w:cs="Times New Roman"/>
          <w:sz w:val="28"/>
          <w:szCs w:val="28"/>
        </w:rPr>
        <w:t>đ</w:t>
      </w:r>
      <w:r>
        <w:rPr>
          <w:rFonts w:ascii="Times New Roman" w:eastAsia="Times New Roman" w:hAnsi="Times New Roman" w:cs="Times New Roman"/>
          <w:sz w:val="28"/>
          <w:szCs w:val="28"/>
        </w:rPr>
        <w:t xml:space="preserve">ô thị và Đội </w:t>
      </w:r>
      <w:r w:rsidR="00286142">
        <w:rPr>
          <w:rFonts w:ascii="Times New Roman" w:eastAsia="Times New Roman" w:hAnsi="Times New Roman" w:cs="Times New Roman"/>
          <w:sz w:val="28"/>
          <w:szCs w:val="28"/>
        </w:rPr>
        <w:t xml:space="preserve">Quản lý </w:t>
      </w:r>
      <w:r>
        <w:rPr>
          <w:rFonts w:ascii="Times New Roman" w:eastAsia="Times New Roman" w:hAnsi="Times New Roman" w:cs="Times New Roman"/>
          <w:sz w:val="28"/>
          <w:szCs w:val="28"/>
        </w:rPr>
        <w:t>trật tự đô thị thành phố phối hợp với Ủy ban nhân dân các phường, xã trong việc kiểm tra, xử lý vi phạm.</w:t>
      </w:r>
    </w:p>
    <w:p w14:paraId="20899428" w14:textId="77777777" w:rsidR="0029162B" w:rsidRPr="00F33E3E" w:rsidRDefault="00100CB8">
      <w:pPr>
        <w:tabs>
          <w:tab w:val="left" w:pos="720"/>
        </w:tabs>
        <w:spacing w:before="120" w:after="0" w:line="240" w:lineRule="auto"/>
        <w:ind w:firstLine="720"/>
        <w:jc w:val="both"/>
        <w:rPr>
          <w:rFonts w:ascii="Times New Roman" w:eastAsia="Times New Roman" w:hAnsi="Times New Roman" w:cs="Times New Roman"/>
          <w:spacing w:val="-6"/>
          <w:sz w:val="28"/>
          <w:szCs w:val="28"/>
        </w:rPr>
      </w:pPr>
      <w:r w:rsidRPr="00F33E3E">
        <w:rPr>
          <w:rFonts w:ascii="Times New Roman" w:eastAsia="Times New Roman" w:hAnsi="Times New Roman" w:cs="Times New Roman"/>
          <w:spacing w:val="-6"/>
          <w:sz w:val="28"/>
          <w:szCs w:val="28"/>
        </w:rPr>
        <w:t>b) Uỷ ban nhân dân các phường, xã thuộc thành phố Yên Bái có trách nhiệm:</w:t>
      </w:r>
    </w:p>
    <w:p w14:paraId="5905896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Thường xuyên kiểm tra địa bàn được phân công quản lý. Khi phát hiện vi phạm phải kịp thời lập biên bản; ban hành các quyết định xử phạt vi phạm hành chính, quyết định đình chỉ thi công, quyết định cưỡng chế phá dỡ công trình vi phạm thuộc thẩm quyền của Chủ tịch Uỷ ban nhân dân các phường, xã. </w:t>
      </w:r>
    </w:p>
    <w:p w14:paraId="44757AE7"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Chủ tịch Uỷ ban nhân dân các phường, xã có trách nhiệm ban hành các quyết định xử lý vi phạm đảm bảo đúng thẩm quyền và thời gian quy định; tổ chức cưỡng chế thực hiện quyết định xử lý vi phạm hành chính, yêu cầu đối tượng vi phạm khắc phục hậu quả theo đúng quy định của pháp luật.</w:t>
      </w:r>
    </w:p>
    <w:p w14:paraId="69F8D020" w14:textId="77777777" w:rsidR="0029162B" w:rsidRDefault="00100CB8">
      <w:pPr>
        <w:pStyle w:val="Heading2"/>
        <w:tabs>
          <w:tab w:val="left" w:pos="720"/>
        </w:tabs>
        <w:ind w:firstLine="720"/>
        <w:rPr>
          <w:sz w:val="28"/>
          <w:szCs w:val="28"/>
        </w:rPr>
      </w:pPr>
      <w:bookmarkStart w:id="111" w:name="_Toc111723121"/>
      <w:r>
        <w:rPr>
          <w:sz w:val="28"/>
          <w:szCs w:val="28"/>
        </w:rPr>
        <w:t>Điều 18. Điều chỉnh, bổ sung Quy chế</w:t>
      </w:r>
      <w:bookmarkEnd w:id="111"/>
    </w:p>
    <w:p w14:paraId="09553E29" w14:textId="14485118" w:rsidR="0029162B" w:rsidRPr="002C6FC1" w:rsidRDefault="00100CB8">
      <w:pPr>
        <w:pStyle w:val="Heading3"/>
      </w:pPr>
      <w:bookmarkStart w:id="112" w:name="_Toc111723122"/>
      <w:r w:rsidRPr="002C6FC1">
        <w:t>1. Quy chế được điều chỉnh hoặc lập lại khi</w:t>
      </w:r>
      <w:bookmarkEnd w:id="112"/>
    </w:p>
    <w:p w14:paraId="263E58E7" w14:textId="77777777" w:rsidR="0029162B" w:rsidRPr="00F33E3E" w:rsidRDefault="00100CB8">
      <w:pPr>
        <w:tabs>
          <w:tab w:val="left" w:pos="720"/>
        </w:tabs>
        <w:spacing w:before="120" w:after="0" w:line="240" w:lineRule="auto"/>
        <w:ind w:firstLine="720"/>
        <w:jc w:val="both"/>
        <w:rPr>
          <w:rFonts w:ascii="Times New Roman" w:eastAsia="Times New Roman" w:hAnsi="Times New Roman" w:cs="Times New Roman"/>
          <w:spacing w:val="-4"/>
          <w:sz w:val="28"/>
          <w:szCs w:val="28"/>
        </w:rPr>
      </w:pPr>
      <w:r w:rsidRPr="00F33E3E">
        <w:rPr>
          <w:rFonts w:ascii="Times New Roman" w:eastAsia="Times New Roman" w:hAnsi="Times New Roman" w:cs="Times New Roman"/>
          <w:spacing w:val="-4"/>
          <w:sz w:val="28"/>
          <w:szCs w:val="28"/>
        </w:rPr>
        <w:t xml:space="preserve">a) Các đồ án quy hoạch làm cơ sở cho việc lập quy chế có sự điều chỉnh, thay thế </w:t>
      </w:r>
      <w:r w:rsidRPr="00F33E3E">
        <w:rPr>
          <w:rFonts w:ascii="Times New Roman" w:eastAsia="Times New Roman" w:hAnsi="Times New Roman" w:cs="Times New Roman"/>
          <w:i/>
          <w:spacing w:val="-4"/>
          <w:sz w:val="28"/>
          <w:szCs w:val="28"/>
        </w:rPr>
        <w:t>(quy hoạch chung, quy hoạch phân khu, quy hoạch chi tiết, thiết kế đô thị).</w:t>
      </w:r>
    </w:p>
    <w:p w14:paraId="40E55DA0"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Văn bản quy phạm pháp luật liên quan đến quản lý kiến trúc đô thị có sự điều chỉnh, thay thế.</w:t>
      </w:r>
    </w:p>
    <w:p w14:paraId="3A459672"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c) Do nhu cầu thực tế của công tác quản lý đô thị cần điều chỉnh. </w:t>
      </w:r>
    </w:p>
    <w:p w14:paraId="1AA96CA8"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d) Trong thời gian Quy chế chưa được điều chỉnh hoặc lập lại, việc quản lý kiến trúc đô thị phải căn cứ vào các quyết định phê duyệt quy hoạch, thiết kế đô thị và văn bản pháp luật sửa đổi, bổ sung, thay thế </w:t>
      </w:r>
      <w:r w:rsidRPr="00F33E3E">
        <w:rPr>
          <w:rFonts w:ascii="Times New Roman" w:eastAsia="Times New Roman" w:hAnsi="Times New Roman" w:cs="Times New Roman"/>
          <w:i/>
          <w:sz w:val="28"/>
          <w:szCs w:val="28"/>
        </w:rPr>
        <w:t>(căn cứ vào quy định mới hơn).</w:t>
      </w:r>
    </w:p>
    <w:p w14:paraId="70BA2951" w14:textId="355BB539" w:rsidR="0029162B" w:rsidRPr="002C6FC1" w:rsidRDefault="00100CB8">
      <w:pPr>
        <w:pStyle w:val="Heading3"/>
      </w:pPr>
      <w:bookmarkStart w:id="113" w:name="_Toc111723123"/>
      <w:r w:rsidRPr="002C6FC1">
        <w:lastRenderedPageBreak/>
        <w:t>2. Trường hợp có sự khác biệt giữa Quy chế này và các quy định khác</w:t>
      </w:r>
      <w:bookmarkEnd w:id="113"/>
    </w:p>
    <w:p w14:paraId="30D002C9"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Trường hợp phát hiện Quy chế có nội dung khác biệt với các quy định của văn bản quy phạm pháp luật khác thì cơ quan, người phát hiện thực hiện việc rà soát, kiểm tra văn bản theo thẩm quyền hoặc đề nghị cơ quan có thẩm quyền thực hiện rà soát, kiểm tra lại quy chế. </w:t>
      </w:r>
    </w:p>
    <w:p w14:paraId="3707A453"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Cơ quan rà soát văn bản phối hợp với Sở Xây dựng và các cơ quan có liên quan kiến nghị Ủy ban nhân dân tỉnh xử lý văn bản theo quy định của pháp luật. Quy định điều chỉnh, bổ sung nội dung của quy chế cần được ban hành bằng hình thức văn bản theo quy định của pháp luật hiện hành.</w:t>
      </w:r>
    </w:p>
    <w:p w14:paraId="3B37CCAF" w14:textId="1A442BB1" w:rsidR="0029162B" w:rsidRPr="002C6FC1" w:rsidRDefault="00100CB8">
      <w:pPr>
        <w:pStyle w:val="Heading3"/>
      </w:pPr>
      <w:bookmarkStart w:id="114" w:name="_Toc111723124"/>
      <w:r w:rsidRPr="002C6FC1">
        <w:t>3. Điều chỉnh, sửa đổi, bổ sung</w:t>
      </w:r>
      <w:bookmarkEnd w:id="114"/>
      <w:r w:rsidRPr="002C6FC1">
        <w:t xml:space="preserve"> </w:t>
      </w:r>
    </w:p>
    <w:p w14:paraId="66B428D1"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 Điều chỉnh một phần: Trong trường hợp một phần đối tượng điều chỉnh của Quy chế không còn hoặc có nội dung chồng chéo, mâu thuẫn với văn bản là căn cứ pháp lý hoặc không còn phù hợp với tình hình phát triển kinh tế - xã hội mà không cần thiết ban hành Quy chế mới để thay thế thì ban hành quyết định điều chỉnh, bổ sung.</w:t>
      </w:r>
    </w:p>
    <w:p w14:paraId="288ED290"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 Điều chỉnh toàn diện: Quy chế được đề nghị bãi bỏ, ban hành Quy chế mới được áp dụng trong trường hợp toàn bộ hoặc phần lớn nội dung của Quy chế chồng chéo, mâu thuẫn với văn bản là căn cứ pháp lý hoặc không còn phù hợp với tình hình phát triển kinh tế - xã hội.</w:t>
      </w:r>
    </w:p>
    <w:p w14:paraId="0A30A2BA" w14:textId="77777777" w:rsidR="0029162B" w:rsidRDefault="00100CB8">
      <w:pPr>
        <w:tabs>
          <w:tab w:val="left" w:pos="720"/>
        </w:tabs>
        <w:spacing w:before="120"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Trong quá trình thực hiện Quy chế này, nếu có khó khăn, vướng mắc thì Ủy ban nhân dân thành phố Yên Bái phản ảnh kịp thời về Sở Xây dựng để hướng dẫn giải quyết. Trường hợp vượt thẩm quyền, Sở Xây dựng tổng hợp trình Ủy ban nhân dân tỉnh xem xét, sửa đổi, bổ sung Quy chế cho phù hợp./.</w:t>
      </w:r>
    </w:p>
    <w:p w14:paraId="06DF66D5" w14:textId="77777777" w:rsidR="0029162B" w:rsidRPr="0030444B" w:rsidRDefault="0029162B">
      <w:pPr>
        <w:tabs>
          <w:tab w:val="left" w:pos="720"/>
        </w:tabs>
        <w:spacing w:before="120" w:after="0" w:line="240" w:lineRule="auto"/>
        <w:ind w:firstLine="720"/>
        <w:jc w:val="both"/>
        <w:rPr>
          <w:rFonts w:ascii="Times New Roman" w:eastAsia="Times New Roman" w:hAnsi="Times New Roman" w:cs="Times New Roman"/>
          <w:sz w:val="4"/>
          <w:szCs w:val="28"/>
        </w:rPr>
      </w:pPr>
    </w:p>
    <w:tbl>
      <w:tblPr>
        <w:tblStyle w:val="a6"/>
        <w:tblW w:w="9066" w:type="dxa"/>
        <w:tblBorders>
          <w:top w:val="nil"/>
          <w:left w:val="nil"/>
          <w:bottom w:val="nil"/>
          <w:right w:val="nil"/>
          <w:insideH w:val="nil"/>
          <w:insideV w:val="nil"/>
        </w:tblBorders>
        <w:tblLayout w:type="fixed"/>
        <w:tblLook w:val="0400" w:firstRow="0" w:lastRow="0" w:firstColumn="0" w:lastColumn="0" w:noHBand="0" w:noVBand="1"/>
      </w:tblPr>
      <w:tblGrid>
        <w:gridCol w:w="4530"/>
        <w:gridCol w:w="4536"/>
      </w:tblGrid>
      <w:tr w:rsidR="0029162B" w14:paraId="12C33C03" w14:textId="77777777">
        <w:tc>
          <w:tcPr>
            <w:tcW w:w="4530" w:type="dxa"/>
          </w:tcPr>
          <w:p w14:paraId="4378A1C4" w14:textId="77777777" w:rsidR="0029162B" w:rsidRDefault="0029162B">
            <w:pPr>
              <w:tabs>
                <w:tab w:val="left" w:pos="851"/>
              </w:tabs>
              <w:spacing w:before="120"/>
              <w:jc w:val="both"/>
              <w:rPr>
                <w:color w:val="000000"/>
                <w:sz w:val="26"/>
                <w:szCs w:val="26"/>
              </w:rPr>
            </w:pPr>
          </w:p>
        </w:tc>
        <w:tc>
          <w:tcPr>
            <w:tcW w:w="4536" w:type="dxa"/>
          </w:tcPr>
          <w:p w14:paraId="05E2B260" w14:textId="77777777" w:rsidR="0029162B" w:rsidRDefault="00100CB8">
            <w:pPr>
              <w:spacing w:before="120"/>
              <w:jc w:val="center"/>
              <w:rPr>
                <w:b/>
                <w:color w:val="000000"/>
                <w:sz w:val="26"/>
                <w:szCs w:val="26"/>
              </w:rPr>
            </w:pPr>
            <w:r>
              <w:rPr>
                <w:b/>
                <w:color w:val="000000"/>
                <w:sz w:val="26"/>
                <w:szCs w:val="26"/>
              </w:rPr>
              <w:t>TM. ỦY BAN NHÂN DÂN                       CHỦ TỊCH</w:t>
            </w:r>
          </w:p>
          <w:p w14:paraId="64E1BC01" w14:textId="77777777" w:rsidR="0029162B" w:rsidRDefault="0029162B">
            <w:pPr>
              <w:spacing w:before="120"/>
              <w:ind w:left="3600" w:firstLine="720"/>
              <w:jc w:val="center"/>
              <w:rPr>
                <w:b/>
                <w:color w:val="000000"/>
                <w:sz w:val="26"/>
                <w:szCs w:val="26"/>
              </w:rPr>
            </w:pPr>
          </w:p>
          <w:p w14:paraId="42F655DE" w14:textId="77777777" w:rsidR="0029162B" w:rsidRDefault="0029162B">
            <w:pPr>
              <w:spacing w:before="120"/>
              <w:ind w:left="3600" w:firstLine="720"/>
              <w:jc w:val="center"/>
              <w:rPr>
                <w:color w:val="000000"/>
                <w:sz w:val="26"/>
                <w:szCs w:val="26"/>
              </w:rPr>
            </w:pPr>
          </w:p>
          <w:p w14:paraId="7F4907E0" w14:textId="77777777" w:rsidR="0029162B" w:rsidRDefault="0029162B">
            <w:pPr>
              <w:spacing w:before="120"/>
              <w:rPr>
                <w:color w:val="000000"/>
                <w:sz w:val="26"/>
                <w:szCs w:val="26"/>
              </w:rPr>
            </w:pPr>
          </w:p>
          <w:p w14:paraId="2FC02199" w14:textId="77777777" w:rsidR="0029162B" w:rsidRDefault="00100CB8">
            <w:pPr>
              <w:spacing w:before="120"/>
              <w:jc w:val="center"/>
              <w:rPr>
                <w:b/>
                <w:color w:val="000000"/>
                <w:sz w:val="26"/>
                <w:szCs w:val="26"/>
              </w:rPr>
            </w:pPr>
            <w:r>
              <w:rPr>
                <w:b/>
                <w:color w:val="000000"/>
                <w:sz w:val="26"/>
                <w:szCs w:val="26"/>
              </w:rPr>
              <w:t>Trần Huy Tuấn</w:t>
            </w:r>
          </w:p>
          <w:p w14:paraId="78D5C2EB" w14:textId="77777777" w:rsidR="0029162B" w:rsidRDefault="0029162B">
            <w:pPr>
              <w:spacing w:before="120"/>
              <w:ind w:firstLine="540"/>
              <w:rPr>
                <w:sz w:val="26"/>
                <w:szCs w:val="26"/>
              </w:rPr>
            </w:pPr>
          </w:p>
          <w:p w14:paraId="3BA3B77E" w14:textId="77777777" w:rsidR="0029162B" w:rsidRDefault="0029162B">
            <w:pPr>
              <w:tabs>
                <w:tab w:val="left" w:pos="851"/>
              </w:tabs>
              <w:spacing w:before="120"/>
              <w:jc w:val="both"/>
              <w:rPr>
                <w:color w:val="000000"/>
                <w:sz w:val="26"/>
                <w:szCs w:val="26"/>
              </w:rPr>
            </w:pPr>
          </w:p>
        </w:tc>
      </w:tr>
    </w:tbl>
    <w:p w14:paraId="66E1ED65" w14:textId="77777777" w:rsidR="0029162B" w:rsidRDefault="0029162B">
      <w:pPr>
        <w:spacing w:before="120" w:after="0" w:line="240" w:lineRule="auto"/>
        <w:ind w:firstLine="540"/>
        <w:rPr>
          <w:rFonts w:ascii="Times New Roman" w:eastAsia="Times New Roman" w:hAnsi="Times New Roman" w:cs="Times New Roman"/>
          <w:b/>
          <w:sz w:val="26"/>
          <w:szCs w:val="26"/>
        </w:rPr>
      </w:pPr>
    </w:p>
    <w:sectPr w:rsidR="0029162B" w:rsidSect="009D45EE">
      <w:headerReference w:type="default" r:id="rId22"/>
      <w:footerReference w:type="default" r:id="rId23"/>
      <w:pgSz w:w="11907" w:h="16840"/>
      <w:pgMar w:top="1140" w:right="1134" w:bottom="1140" w:left="1701" w:header="720" w:footer="31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34C43B" w14:textId="77777777" w:rsidR="009356CD" w:rsidRDefault="009356CD">
      <w:pPr>
        <w:spacing w:after="0" w:line="240" w:lineRule="auto"/>
      </w:pPr>
      <w:r>
        <w:separator/>
      </w:r>
    </w:p>
  </w:endnote>
  <w:endnote w:type="continuationSeparator" w:id="0">
    <w:p w14:paraId="0A8AC4B1" w14:textId="77777777" w:rsidR="009356CD" w:rsidRDefault="009356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Noto Sans Symbols">
    <w:charset w:val="00"/>
    <w:family w:val="swiss"/>
    <w:pitch w:val="variable"/>
    <w:sig w:usb0="00000003" w:usb1="0200E0A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VnArialH">
    <w:panose1 w:val="020B7200000000000000"/>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10022FF" w:usb1="C000E47F" w:usb2="00000029" w:usb3="00000000" w:csb0="000001DF" w:csb1="00000000"/>
  </w:font>
  <w:font w:name="Georgia">
    <w:panose1 w:val="02040502050405020303"/>
    <w:charset w:val="00"/>
    <w:family w:val="roman"/>
    <w:pitch w:val="variable"/>
    <w:sig w:usb0="00000287" w:usb1="00000000" w:usb2="00000000" w:usb3="00000000" w:csb0="0000009F" w:csb1="00000000"/>
  </w:font>
  <w:font w:name="Caudex">
    <w:altName w:val="Calibri"/>
    <w:charset w:val="00"/>
    <w:family w:val="auto"/>
    <w:pitch w:val="default"/>
  </w:font>
  <w:font w:name="Times New Roman Italic">
    <w:panose1 w:val="00000000000000000000"/>
    <w:charset w:val="00"/>
    <w:family w:val="roman"/>
    <w:notTrueType/>
    <w:pitch w:val="default"/>
  </w:font>
  <w:font w:name="Gungsuh">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00DCED" w14:textId="77777777" w:rsidR="00AA51E5" w:rsidRDefault="00AA51E5">
    <w:pPr>
      <w:pBdr>
        <w:top w:val="nil"/>
        <w:left w:val="nil"/>
        <w:bottom w:val="nil"/>
        <w:right w:val="nil"/>
        <w:between w:val="nil"/>
      </w:pBdr>
      <w:tabs>
        <w:tab w:val="center" w:pos="4680"/>
        <w:tab w:val="right" w:pos="9360"/>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sidR="00693851">
      <w:rPr>
        <w:noProof/>
        <w:color w:val="000000"/>
      </w:rPr>
      <w:t>21</w:t>
    </w:r>
    <w:r>
      <w:rPr>
        <w:color w:val="000000"/>
      </w:rPr>
      <w:fldChar w:fldCharType="end"/>
    </w:r>
  </w:p>
  <w:p w14:paraId="00283C4E" w14:textId="77777777" w:rsidR="00AA51E5" w:rsidRDefault="00AA51E5">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821A75A" w14:textId="77777777" w:rsidR="009356CD" w:rsidRDefault="009356CD">
      <w:pPr>
        <w:spacing w:after="0" w:line="240" w:lineRule="auto"/>
      </w:pPr>
      <w:r>
        <w:separator/>
      </w:r>
    </w:p>
  </w:footnote>
  <w:footnote w:type="continuationSeparator" w:id="0">
    <w:p w14:paraId="5EE8E50E" w14:textId="77777777" w:rsidR="009356CD" w:rsidRDefault="009356CD">
      <w:pPr>
        <w:spacing w:after="0" w:line="240" w:lineRule="auto"/>
      </w:pPr>
      <w:r>
        <w:continuationSeparator/>
      </w:r>
    </w:p>
  </w:footnote>
  <w:footnote w:id="1">
    <w:p w14:paraId="0630823B" w14:textId="77777777" w:rsidR="00AA51E5" w:rsidRDefault="00AA51E5">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color w:val="000000"/>
          <w:sz w:val="20"/>
          <w:szCs w:val="20"/>
        </w:rPr>
        <w:t xml:space="preserve"> </w:t>
      </w:r>
      <w:r>
        <w:rPr>
          <w:rFonts w:ascii="Times New Roman" w:eastAsia="Times New Roman" w:hAnsi="Times New Roman" w:cs="Times New Roman"/>
          <w:color w:val="000000"/>
          <w:sz w:val="20"/>
          <w:szCs w:val="20"/>
        </w:rPr>
        <w:t>Nhằm tạo không gian thoáng và tầm nhìn để hướng ra cảnh quan mặt nước.</w:t>
      </w:r>
    </w:p>
  </w:footnote>
  <w:footnote w:id="2">
    <w:p w14:paraId="0E00CB82" w14:textId="77777777" w:rsidR="00AA51E5" w:rsidRDefault="00AA51E5">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Tiêu chuẩn thiết kế TCVN 9411 – Mục 6.4.6 hàng rào và cổng</w:t>
      </w:r>
    </w:p>
  </w:footnote>
  <w:footnote w:id="3">
    <w:p w14:paraId="4F8BE4EF" w14:textId="77777777" w:rsidR="00AA51E5" w:rsidRDefault="00AA51E5">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Bổ sung đường Tuần Quán, đường nối Quốc lộ 32C với Quốc lộ 37 và đường Yên Ninh </w:t>
      </w:r>
    </w:p>
  </w:footnote>
  <w:footnote w:id="4">
    <w:p w14:paraId="44DA9332" w14:textId="77777777" w:rsidR="00AA51E5" w:rsidRDefault="00AA51E5">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Quy chuẩn QCVN 01/2021:BXD</w:t>
      </w:r>
    </w:p>
  </w:footnote>
  <w:footnote w:id="5">
    <w:p w14:paraId="0F18D865" w14:textId="77777777" w:rsidR="00AA51E5" w:rsidRDefault="00AA51E5">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Quy chuẩn xây dựng 01/2021/QCVN:BXD</w:t>
      </w:r>
    </w:p>
  </w:footnote>
  <w:footnote w:id="6">
    <w:p w14:paraId="47325C7A" w14:textId="77777777" w:rsidR="00AA51E5" w:rsidRDefault="00AA51E5" w:rsidP="00EB61C9">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Thông tư 50/2015/TT-BGTVT ngày 23/9/2015 của Bộ Giao thông vận tải về hướng dẫn thực hiện một số điều của Nghị định số 11/2010/NĐ-CP ngày 24/02/2010 của Chính phủ về bảo vệ kết cấu hạ tầng giao thông đường bộ</w:t>
      </w:r>
    </w:p>
  </w:footnote>
  <w:footnote w:id="7">
    <w:p w14:paraId="7212A097" w14:textId="77777777" w:rsidR="00AA51E5" w:rsidRDefault="00AA51E5">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Tính toán trên cơ sở TCVN 9411:2012 thì tầng 1 không cao dưới 3,6m</w:t>
      </w:r>
    </w:p>
  </w:footnote>
  <w:footnote w:id="8">
    <w:p w14:paraId="4FA7ACC0" w14:textId="53D68143" w:rsidR="00AA51E5" w:rsidRDefault="00AA51E5">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TCVN 7387: 2011 Tiêu chuẩn Quốc gia: Cầu thang, ghế thang và lan can</w:t>
      </w:r>
    </w:p>
  </w:footnote>
  <w:footnote w:id="9">
    <w:p w14:paraId="6E9B312A" w14:textId="77777777" w:rsidR="00AA51E5" w:rsidRDefault="00AA51E5">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Vận dụng tiêu chuẩn thiết kế nhà ở, đề xuất loại hình đất dưới 15m</w:t>
      </w:r>
      <w:r>
        <w:rPr>
          <w:rFonts w:ascii="Times New Roman" w:eastAsia="Times New Roman" w:hAnsi="Times New Roman" w:cs="Times New Roman"/>
          <w:color w:val="000000"/>
          <w:sz w:val="20"/>
          <w:szCs w:val="20"/>
          <w:vertAlign w:val="superscript"/>
        </w:rPr>
        <w:t>2</w:t>
      </w:r>
      <w:r>
        <w:rPr>
          <w:rFonts w:ascii="Times New Roman" w:eastAsia="Times New Roman" w:hAnsi="Times New Roman" w:cs="Times New Roman"/>
          <w:color w:val="000000"/>
          <w:sz w:val="20"/>
          <w:szCs w:val="20"/>
        </w:rPr>
        <w:t xml:space="preserve"> không xem xét cho phép xây dựng</w:t>
      </w:r>
    </w:p>
  </w:footnote>
  <w:footnote w:id="10">
    <w:p w14:paraId="52BA1C48" w14:textId="77777777" w:rsidR="00AA51E5" w:rsidRDefault="00AA51E5">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Để đảm bảo trong quá trình thực hiện thi công duy tu sửa chữa không ảnh hưởng đến công trình liền kề</w:t>
      </w:r>
    </w:p>
  </w:footnote>
  <w:footnote w:id="11">
    <w:p w14:paraId="48DBD218" w14:textId="77777777" w:rsidR="00AA51E5" w:rsidRDefault="00AA51E5">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TCXD 4319:2012 TCVN</w:t>
      </w:r>
    </w:p>
  </w:footnote>
  <w:footnote w:id="12">
    <w:p w14:paraId="3417B7B0" w14:textId="77777777" w:rsidR="00AA51E5" w:rsidRDefault="00AA51E5">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Đảm bảo chiều cao an toàn cho phương tiện và người đi bộ trên vỉa hè</w:t>
      </w:r>
    </w:p>
  </w:footnote>
  <w:footnote w:id="13">
    <w:p w14:paraId="0CEEB408" w14:textId="77777777" w:rsidR="00AA51E5" w:rsidRDefault="00AA51E5">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Đảm bảo tính an toàn đối với khả năng chịu lực của bảng quảng cáo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A380C5" w14:textId="77777777" w:rsidR="00AA51E5" w:rsidRDefault="00AA51E5">
    <w:pPr>
      <w:pBdr>
        <w:top w:val="nil"/>
        <w:left w:val="nil"/>
        <w:bottom w:val="nil"/>
        <w:right w:val="nil"/>
        <w:between w:val="nil"/>
      </w:pBdr>
      <w:tabs>
        <w:tab w:val="center" w:pos="4680"/>
        <w:tab w:val="right" w:pos="9360"/>
      </w:tabs>
      <w:spacing w:after="0" w:line="240" w:lineRule="auto"/>
      <w:jc w:val="right"/>
      <w:rPr>
        <w:rFonts w:ascii="Times New Roman" w:eastAsia="Times New Roman" w:hAnsi="Times New Roman" w:cs="Times New Roman"/>
        <w:i/>
        <w:color w:val="404040"/>
        <w:sz w:val="18"/>
        <w:szCs w:val="18"/>
      </w:rPr>
    </w:pPr>
    <w:r>
      <w:rPr>
        <w:rFonts w:ascii="Times New Roman" w:eastAsia="Times New Roman" w:hAnsi="Times New Roman" w:cs="Times New Roman"/>
        <w:i/>
        <w:color w:val="404040"/>
        <w:sz w:val="18"/>
        <w:szCs w:val="18"/>
      </w:rPr>
      <w:t xml:space="preserve">QUY CHẾ QUẢN LÝ KIẾN TRÚC ĐÔ THỊ THÀNH PHỐ YÊN BÁI </w:t>
    </w:r>
    <w:r>
      <w:rPr>
        <w:noProof/>
        <w:lang w:val="en-US"/>
      </w:rPr>
      <mc:AlternateContent>
        <mc:Choice Requires="wps">
          <w:drawing>
            <wp:anchor distT="0" distB="0" distL="114300" distR="114300" simplePos="0" relativeHeight="251658240" behindDoc="0" locked="0" layoutInCell="1" hidden="0" allowOverlap="1" wp14:anchorId="294936C6" wp14:editId="78C705A5">
              <wp:simplePos x="0" y="0"/>
              <wp:positionH relativeFrom="column">
                <wp:posOffset>-50799</wp:posOffset>
              </wp:positionH>
              <wp:positionV relativeFrom="paragraph">
                <wp:posOffset>177800</wp:posOffset>
              </wp:positionV>
              <wp:extent cx="0" cy="12700"/>
              <wp:effectExtent l="0" t="0" r="0" b="0"/>
              <wp:wrapNone/>
              <wp:docPr id="18" name="Straight Arrow Connector 18"/>
              <wp:cNvGraphicFramePr/>
              <a:graphic xmlns:a="http://schemas.openxmlformats.org/drawingml/2006/main">
                <a:graphicData uri="http://schemas.microsoft.com/office/word/2010/wordprocessingShape">
                  <wps:wsp>
                    <wps:cNvCnPr/>
                    <wps:spPr>
                      <a:xfrm>
                        <a:off x="2012250" y="3780000"/>
                        <a:ext cx="6667500" cy="0"/>
                      </a:xfrm>
                      <a:prstGeom prst="straightConnector1">
                        <a:avLst/>
                      </a:prstGeom>
                      <a:noFill/>
                      <a:ln w="9525" cap="flat" cmpd="sng">
                        <a:solidFill>
                          <a:srgbClr val="404040"/>
                        </a:solidFill>
                        <a:prstDash val="solid"/>
                        <a:round/>
                        <a:headEnd type="none" w="med" len="med"/>
                        <a:tailEnd type="none" w="med" len="med"/>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drawing>
            <wp:anchor allowOverlap="1" behindDoc="0" distB="0" distT="0" distL="114300" distR="114300" hidden="0" layoutInCell="1" locked="0" relativeHeight="0" simplePos="0">
              <wp:simplePos x="0" y="0"/>
              <wp:positionH relativeFrom="column">
                <wp:posOffset>-50799</wp:posOffset>
              </wp:positionH>
              <wp:positionV relativeFrom="paragraph">
                <wp:posOffset>177800</wp:posOffset>
              </wp:positionV>
              <wp:extent cx="0" cy="12700"/>
              <wp:effectExtent b="0" l="0" r="0" t="0"/>
              <wp:wrapNone/>
              <wp:docPr id="18" name="image13.png"/>
              <a:graphic>
                <a:graphicData uri="http://schemas.openxmlformats.org/drawingml/2006/picture">
                  <pic:pic>
                    <pic:nvPicPr>
                      <pic:cNvPr id="0" name="image13.png"/>
                      <pic:cNvPicPr preferRelativeResize="0"/>
                    </pic:nvPicPr>
                    <pic:blipFill>
                      <a:blip r:embed="rId1"/>
                      <a:srcRect/>
                      <a:stretch>
                        <a:fillRect/>
                      </a:stretch>
                    </pic:blipFill>
                    <pic:spPr>
                      <a:xfrm>
                        <a:off x="0" y="0"/>
                        <a:ext cx="0" cy="12700"/>
                      </a:xfrm>
                      <a:prstGeom prst="rect"/>
                      <a:ln/>
                    </pic:spPr>
                  </pic:pic>
                </a:graphicData>
              </a:graphic>
            </wp:anchor>
          </w:drawing>
        </mc:Fallback>
      </mc:AlternateContent>
    </w:r>
  </w:p>
  <w:p w14:paraId="668FE6AC" w14:textId="77777777" w:rsidR="00AA51E5" w:rsidRDefault="00AA51E5">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A81DA7"/>
    <w:multiLevelType w:val="multilevel"/>
    <w:tmpl w:val="916C5A5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nsid w:val="2AE5436E"/>
    <w:multiLevelType w:val="multilevel"/>
    <w:tmpl w:val="2BE8CAA6"/>
    <w:lvl w:ilvl="0">
      <w:numFmt w:val="bullet"/>
      <w:pStyle w:val="3"/>
      <w:lvlText w:val="-"/>
      <w:lvlJc w:val="left"/>
      <w:pPr>
        <w:ind w:left="1287" w:hanging="360"/>
      </w:pPr>
      <w:rPr>
        <w:rFonts w:ascii="Times New Roman" w:eastAsia="Times New Roman" w:hAnsi="Times New Roman" w:cs="Times New Roman"/>
        <w:color w:val="000000"/>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2">
    <w:nsid w:val="2BCC5C2E"/>
    <w:multiLevelType w:val="multilevel"/>
    <w:tmpl w:val="0F28EEF0"/>
    <w:lvl w:ilvl="0">
      <w:start w:val="2"/>
      <w:numFmt w:val="bullet"/>
      <w:lvlText w:val="-"/>
      <w:lvlJc w:val="left"/>
      <w:pPr>
        <w:ind w:left="1260" w:hanging="360"/>
      </w:pPr>
      <w:rPr>
        <w:rFonts w:ascii="Times New Roman" w:eastAsia="Times New Roman" w:hAnsi="Times New Roman" w:cs="Times New Roman"/>
      </w:rPr>
    </w:lvl>
    <w:lvl w:ilvl="1">
      <w:start w:val="1"/>
      <w:numFmt w:val="bullet"/>
      <w:lvlText w:val="o"/>
      <w:lvlJc w:val="left"/>
      <w:pPr>
        <w:ind w:left="1980" w:hanging="360"/>
      </w:pPr>
      <w:rPr>
        <w:rFonts w:ascii="Courier New" w:eastAsia="Courier New" w:hAnsi="Courier New" w:cs="Courier New"/>
      </w:rPr>
    </w:lvl>
    <w:lvl w:ilvl="2">
      <w:start w:val="1"/>
      <w:numFmt w:val="bullet"/>
      <w:lvlText w:val="▪"/>
      <w:lvlJc w:val="left"/>
      <w:pPr>
        <w:ind w:left="2700" w:hanging="360"/>
      </w:pPr>
      <w:rPr>
        <w:rFonts w:ascii="Noto Sans Symbols" w:eastAsia="Noto Sans Symbols" w:hAnsi="Noto Sans Symbols" w:cs="Noto Sans Symbols"/>
      </w:rPr>
    </w:lvl>
    <w:lvl w:ilvl="3">
      <w:start w:val="1"/>
      <w:numFmt w:val="bullet"/>
      <w:lvlText w:val="●"/>
      <w:lvlJc w:val="left"/>
      <w:pPr>
        <w:ind w:left="3420" w:hanging="360"/>
      </w:pPr>
      <w:rPr>
        <w:rFonts w:ascii="Noto Sans Symbols" w:eastAsia="Noto Sans Symbols" w:hAnsi="Noto Sans Symbols" w:cs="Noto Sans Symbols"/>
      </w:rPr>
    </w:lvl>
    <w:lvl w:ilvl="4">
      <w:start w:val="1"/>
      <w:numFmt w:val="bullet"/>
      <w:lvlText w:val="o"/>
      <w:lvlJc w:val="left"/>
      <w:pPr>
        <w:ind w:left="4140" w:hanging="360"/>
      </w:pPr>
      <w:rPr>
        <w:rFonts w:ascii="Courier New" w:eastAsia="Courier New" w:hAnsi="Courier New" w:cs="Courier New"/>
      </w:rPr>
    </w:lvl>
    <w:lvl w:ilvl="5">
      <w:start w:val="1"/>
      <w:numFmt w:val="bullet"/>
      <w:lvlText w:val="▪"/>
      <w:lvlJc w:val="left"/>
      <w:pPr>
        <w:ind w:left="4860" w:hanging="360"/>
      </w:pPr>
      <w:rPr>
        <w:rFonts w:ascii="Noto Sans Symbols" w:eastAsia="Noto Sans Symbols" w:hAnsi="Noto Sans Symbols" w:cs="Noto Sans Symbols"/>
      </w:rPr>
    </w:lvl>
    <w:lvl w:ilvl="6">
      <w:start w:val="1"/>
      <w:numFmt w:val="bullet"/>
      <w:lvlText w:val="●"/>
      <w:lvlJc w:val="left"/>
      <w:pPr>
        <w:ind w:left="5580" w:hanging="360"/>
      </w:pPr>
      <w:rPr>
        <w:rFonts w:ascii="Noto Sans Symbols" w:eastAsia="Noto Sans Symbols" w:hAnsi="Noto Sans Symbols" w:cs="Noto Sans Symbols"/>
      </w:rPr>
    </w:lvl>
    <w:lvl w:ilvl="7">
      <w:start w:val="1"/>
      <w:numFmt w:val="bullet"/>
      <w:lvlText w:val="o"/>
      <w:lvlJc w:val="left"/>
      <w:pPr>
        <w:ind w:left="6300" w:hanging="360"/>
      </w:pPr>
      <w:rPr>
        <w:rFonts w:ascii="Courier New" w:eastAsia="Courier New" w:hAnsi="Courier New" w:cs="Courier New"/>
      </w:rPr>
    </w:lvl>
    <w:lvl w:ilvl="8">
      <w:start w:val="1"/>
      <w:numFmt w:val="bullet"/>
      <w:lvlText w:val="▪"/>
      <w:lvlJc w:val="left"/>
      <w:pPr>
        <w:ind w:left="7020" w:hanging="360"/>
      </w:pPr>
      <w:rPr>
        <w:rFonts w:ascii="Noto Sans Symbols" w:eastAsia="Noto Sans Symbols" w:hAnsi="Noto Sans Symbols" w:cs="Noto Sans Symbols"/>
      </w:rPr>
    </w:lvl>
  </w:abstractNum>
  <w:abstractNum w:abstractNumId="3">
    <w:nsid w:val="6539166F"/>
    <w:multiLevelType w:val="multilevel"/>
    <w:tmpl w:val="8DA8F430"/>
    <w:lvl w:ilvl="0">
      <w:start w:val="1"/>
      <w:numFmt w:val="bullet"/>
      <w:pStyle w:val="k1"/>
      <w:lvlText w:val="-"/>
      <w:lvlJc w:val="left"/>
      <w:pPr>
        <w:ind w:left="1287" w:hanging="360"/>
      </w:pPr>
      <w:rPr>
        <w:rFonts w:ascii="Cambria" w:eastAsia="Cambria" w:hAnsi="Cambria" w:cs="Cambria"/>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4">
    <w:nsid w:val="6D592DC4"/>
    <w:multiLevelType w:val="multilevel"/>
    <w:tmpl w:val="F7004FFC"/>
    <w:lvl w:ilvl="0">
      <w:start w:val="1"/>
      <w:numFmt w:val="decimal"/>
      <w:pStyle w:val="MediumGrid1-Accent2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162B"/>
    <w:rsid w:val="0005695F"/>
    <w:rsid w:val="000918D0"/>
    <w:rsid w:val="00094F98"/>
    <w:rsid w:val="00097EDB"/>
    <w:rsid w:val="000B5ED4"/>
    <w:rsid w:val="000D429A"/>
    <w:rsid w:val="000D4C6E"/>
    <w:rsid w:val="00100CB8"/>
    <w:rsid w:val="0010416B"/>
    <w:rsid w:val="001142BD"/>
    <w:rsid w:val="00117304"/>
    <w:rsid w:val="00143E2C"/>
    <w:rsid w:val="001B0C4F"/>
    <w:rsid w:val="001C2461"/>
    <w:rsid w:val="001F7F5E"/>
    <w:rsid w:val="0023730D"/>
    <w:rsid w:val="00256BFD"/>
    <w:rsid w:val="00280CC3"/>
    <w:rsid w:val="00284169"/>
    <w:rsid w:val="0028494B"/>
    <w:rsid w:val="00286142"/>
    <w:rsid w:val="0029162B"/>
    <w:rsid w:val="00296526"/>
    <w:rsid w:val="002A27E7"/>
    <w:rsid w:val="002C6FC1"/>
    <w:rsid w:val="0030444B"/>
    <w:rsid w:val="003802F2"/>
    <w:rsid w:val="00392BAC"/>
    <w:rsid w:val="003D48BE"/>
    <w:rsid w:val="003F14C4"/>
    <w:rsid w:val="00421F3E"/>
    <w:rsid w:val="00430614"/>
    <w:rsid w:val="00470D33"/>
    <w:rsid w:val="00491E2D"/>
    <w:rsid w:val="004E18F8"/>
    <w:rsid w:val="004E5694"/>
    <w:rsid w:val="004F238F"/>
    <w:rsid w:val="00500683"/>
    <w:rsid w:val="005269EE"/>
    <w:rsid w:val="00540CE1"/>
    <w:rsid w:val="005D3E65"/>
    <w:rsid w:val="006033D7"/>
    <w:rsid w:val="0065755C"/>
    <w:rsid w:val="006615C8"/>
    <w:rsid w:val="00662BC9"/>
    <w:rsid w:val="00671F4D"/>
    <w:rsid w:val="0067764B"/>
    <w:rsid w:val="00693851"/>
    <w:rsid w:val="006A151D"/>
    <w:rsid w:val="006C2920"/>
    <w:rsid w:val="006D22B4"/>
    <w:rsid w:val="006D6814"/>
    <w:rsid w:val="00734313"/>
    <w:rsid w:val="0078407D"/>
    <w:rsid w:val="00790ADD"/>
    <w:rsid w:val="007B2ED3"/>
    <w:rsid w:val="007D23E5"/>
    <w:rsid w:val="007E12FF"/>
    <w:rsid w:val="00836F11"/>
    <w:rsid w:val="008558D1"/>
    <w:rsid w:val="00885171"/>
    <w:rsid w:val="008B197E"/>
    <w:rsid w:val="008C688F"/>
    <w:rsid w:val="008E6F4C"/>
    <w:rsid w:val="00914571"/>
    <w:rsid w:val="00922FE2"/>
    <w:rsid w:val="00923784"/>
    <w:rsid w:val="0093211A"/>
    <w:rsid w:val="009356CD"/>
    <w:rsid w:val="009C2E7B"/>
    <w:rsid w:val="009D34AD"/>
    <w:rsid w:val="009D39F3"/>
    <w:rsid w:val="009D45EE"/>
    <w:rsid w:val="00A81D03"/>
    <w:rsid w:val="00A85CFE"/>
    <w:rsid w:val="00AA51E5"/>
    <w:rsid w:val="00AE38DE"/>
    <w:rsid w:val="00B14F37"/>
    <w:rsid w:val="00B21A73"/>
    <w:rsid w:val="00B24397"/>
    <w:rsid w:val="00B3516D"/>
    <w:rsid w:val="00BC033B"/>
    <w:rsid w:val="00BC2E0D"/>
    <w:rsid w:val="00BC67EC"/>
    <w:rsid w:val="00C02532"/>
    <w:rsid w:val="00C07513"/>
    <w:rsid w:val="00C223F3"/>
    <w:rsid w:val="00C245C5"/>
    <w:rsid w:val="00C33E59"/>
    <w:rsid w:val="00C52215"/>
    <w:rsid w:val="00CA1435"/>
    <w:rsid w:val="00CA60DB"/>
    <w:rsid w:val="00D15470"/>
    <w:rsid w:val="00D25DE0"/>
    <w:rsid w:val="00D6011D"/>
    <w:rsid w:val="00D86F83"/>
    <w:rsid w:val="00DE225E"/>
    <w:rsid w:val="00DF6CF4"/>
    <w:rsid w:val="00E95417"/>
    <w:rsid w:val="00EA64E0"/>
    <w:rsid w:val="00EB61C9"/>
    <w:rsid w:val="00EB644B"/>
    <w:rsid w:val="00EB7460"/>
    <w:rsid w:val="00EC298C"/>
    <w:rsid w:val="00ED5772"/>
    <w:rsid w:val="00EE4582"/>
    <w:rsid w:val="00EE605E"/>
    <w:rsid w:val="00EF0ED5"/>
    <w:rsid w:val="00F33E3E"/>
    <w:rsid w:val="00F6672A"/>
    <w:rsid w:val="00F85504"/>
    <w:rsid w:val="00FE09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1C1976"/>
  <w15:docId w15:val="{53F19A53-30B0-46C5-B0F3-4B261C84B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34F3"/>
  </w:style>
  <w:style w:type="paragraph" w:styleId="Heading1">
    <w:name w:val="heading 1"/>
    <w:basedOn w:val="Normal"/>
    <w:next w:val="Normal"/>
    <w:link w:val="Heading1Char"/>
    <w:uiPriority w:val="9"/>
    <w:qFormat/>
    <w:rsid w:val="008C3EA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0408D8"/>
    <w:pPr>
      <w:tabs>
        <w:tab w:val="left" w:pos="0"/>
      </w:tabs>
      <w:spacing w:before="120" w:after="0" w:line="240" w:lineRule="auto"/>
      <w:ind w:firstLine="567"/>
      <w:jc w:val="both"/>
      <w:outlineLvl w:val="1"/>
    </w:pPr>
    <w:rPr>
      <w:rFonts w:ascii="Times New Roman" w:eastAsia="Times New Roman" w:hAnsi="Times New Roman" w:cs="Times New Roman"/>
      <w:b/>
      <w:iCs/>
      <w:color w:val="000000"/>
      <w:spacing w:val="-4"/>
      <w:sz w:val="26"/>
      <w:szCs w:val="26"/>
      <w:lang w:eastAsia="x-none"/>
    </w:rPr>
  </w:style>
  <w:style w:type="paragraph" w:styleId="Heading3">
    <w:name w:val="heading 3"/>
    <w:basedOn w:val="Normal"/>
    <w:next w:val="Normal"/>
    <w:link w:val="Heading3Char"/>
    <w:uiPriority w:val="9"/>
    <w:unhideWhenUsed/>
    <w:qFormat/>
    <w:rsid w:val="004429DD"/>
    <w:pPr>
      <w:keepNext/>
      <w:tabs>
        <w:tab w:val="left" w:pos="720"/>
      </w:tabs>
      <w:spacing w:before="120" w:after="0" w:line="240" w:lineRule="auto"/>
      <w:ind w:firstLine="720"/>
      <w:jc w:val="both"/>
      <w:outlineLvl w:val="2"/>
    </w:pPr>
    <w:rPr>
      <w:rFonts w:ascii="Times New Roman" w:eastAsia="Calibri" w:hAnsi="Times New Roman" w:cs="Times New Roman"/>
      <w:color w:val="000000"/>
      <w:sz w:val="28"/>
      <w:szCs w:val="28"/>
      <w:lang w:eastAsia="ja-JP"/>
    </w:rPr>
  </w:style>
  <w:style w:type="paragraph" w:styleId="Heading4">
    <w:name w:val="heading 4"/>
    <w:basedOn w:val="Normal"/>
    <w:next w:val="Normal"/>
    <w:link w:val="Heading4Char"/>
    <w:uiPriority w:val="9"/>
    <w:semiHidden/>
    <w:unhideWhenUsed/>
    <w:qFormat/>
    <w:rsid w:val="00914004"/>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paragraph" w:styleId="Heading8">
    <w:name w:val="heading 8"/>
    <w:basedOn w:val="Normal"/>
    <w:next w:val="Normal"/>
    <w:link w:val="Heading8Char"/>
    <w:uiPriority w:val="9"/>
    <w:semiHidden/>
    <w:unhideWhenUsed/>
    <w:qFormat/>
    <w:rsid w:val="00DD02E6"/>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D02E6"/>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DD02E6"/>
    <w:pPr>
      <w:spacing w:before="120" w:after="0" w:line="240" w:lineRule="auto"/>
      <w:jc w:val="center"/>
    </w:pPr>
    <w:rPr>
      <w:rFonts w:ascii=".VnArialH" w:eastAsia="Times New Roman" w:hAnsi=".VnArialH" w:cs="Times New Roman"/>
      <w:b/>
      <w:sz w:val="30"/>
      <w:szCs w:val="20"/>
      <w:lang w:val="en-GB" w:eastAsia="x-none"/>
    </w:rPr>
  </w:style>
  <w:style w:type="paragraph" w:styleId="ListParagraph">
    <w:name w:val="List Paragraph"/>
    <w:basedOn w:val="Normal"/>
    <w:qFormat/>
    <w:rsid w:val="00CA71A5"/>
    <w:pPr>
      <w:ind w:left="720"/>
      <w:contextualSpacing/>
    </w:pPr>
  </w:style>
  <w:style w:type="paragraph" w:customStyle="1" w:styleId="normal-p">
    <w:name w:val="normal-p"/>
    <w:basedOn w:val="Normal"/>
    <w:uiPriority w:val="99"/>
    <w:rsid w:val="00C971E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h">
    <w:name w:val="normal-h"/>
    <w:basedOn w:val="DefaultParagraphFont"/>
    <w:rsid w:val="00C971EF"/>
  </w:style>
  <w:style w:type="character" w:customStyle="1" w:styleId="Heading3Char">
    <w:name w:val="Heading 3 Char"/>
    <w:basedOn w:val="DefaultParagraphFont"/>
    <w:link w:val="Heading3"/>
    <w:rsid w:val="004429DD"/>
    <w:rPr>
      <w:rFonts w:ascii="Times New Roman" w:eastAsia="Calibri" w:hAnsi="Times New Roman" w:cs="Times New Roman"/>
      <w:color w:val="000000"/>
      <w:sz w:val="28"/>
      <w:szCs w:val="28"/>
      <w:lang w:val="nl-NL" w:eastAsia="ja-JP"/>
    </w:rPr>
  </w:style>
  <w:style w:type="paragraph" w:styleId="BodyText2">
    <w:name w:val="Body Text 2"/>
    <w:basedOn w:val="Normal"/>
    <w:link w:val="BodyText2Char"/>
    <w:rsid w:val="00300361"/>
    <w:pPr>
      <w:spacing w:before="120" w:after="120" w:line="480" w:lineRule="auto"/>
      <w:ind w:firstLine="720"/>
      <w:jc w:val="both"/>
    </w:pPr>
    <w:rPr>
      <w:rFonts w:ascii="Times New Roman" w:eastAsia="Times New Roman" w:hAnsi="Times New Roman" w:cs="Times New Roman"/>
      <w:sz w:val="26"/>
      <w:szCs w:val="24"/>
      <w:lang w:val="x-none" w:eastAsia="x-none"/>
    </w:rPr>
  </w:style>
  <w:style w:type="character" w:customStyle="1" w:styleId="BodyText2Char">
    <w:name w:val="Body Text 2 Char"/>
    <w:basedOn w:val="DefaultParagraphFont"/>
    <w:link w:val="BodyText2"/>
    <w:rsid w:val="00300361"/>
    <w:rPr>
      <w:rFonts w:ascii="Times New Roman" w:eastAsia="Times New Roman" w:hAnsi="Times New Roman" w:cs="Times New Roman"/>
      <w:sz w:val="26"/>
      <w:szCs w:val="24"/>
      <w:lang w:val="x-none" w:eastAsia="x-none"/>
    </w:rPr>
  </w:style>
  <w:style w:type="character" w:customStyle="1" w:styleId="Heading2Char">
    <w:name w:val="Heading 2 Char"/>
    <w:basedOn w:val="DefaultParagraphFont"/>
    <w:link w:val="Heading2"/>
    <w:rsid w:val="000408D8"/>
    <w:rPr>
      <w:rFonts w:ascii="Times New Roman" w:eastAsia="Times New Roman" w:hAnsi="Times New Roman" w:cs="Times New Roman"/>
      <w:b/>
      <w:iCs/>
      <w:color w:val="000000"/>
      <w:spacing w:val="-4"/>
      <w:sz w:val="26"/>
      <w:szCs w:val="26"/>
      <w:lang w:val="nl-NL" w:eastAsia="x-none"/>
    </w:rPr>
  </w:style>
  <w:style w:type="paragraph" w:styleId="PlainText">
    <w:name w:val="Plain Text"/>
    <w:basedOn w:val="Normal"/>
    <w:link w:val="PlainTextChar"/>
    <w:uiPriority w:val="99"/>
    <w:semiHidden/>
    <w:unhideWhenUsed/>
    <w:rsid w:val="00C731A0"/>
    <w:pPr>
      <w:autoSpaceDE w:val="0"/>
      <w:autoSpaceDN w:val="0"/>
      <w:spacing w:after="0" w:line="240" w:lineRule="auto"/>
    </w:pPr>
    <w:rPr>
      <w:rFonts w:ascii="Courier New" w:eastAsia="Times New Roman" w:hAnsi="Courier New" w:cs="Times New Roman"/>
      <w:sz w:val="20"/>
      <w:szCs w:val="20"/>
      <w:lang w:val="x-none" w:eastAsia="x-none"/>
    </w:rPr>
  </w:style>
  <w:style w:type="character" w:customStyle="1" w:styleId="PlainTextChar">
    <w:name w:val="Plain Text Char"/>
    <w:basedOn w:val="DefaultParagraphFont"/>
    <w:link w:val="PlainText"/>
    <w:uiPriority w:val="99"/>
    <w:semiHidden/>
    <w:rsid w:val="00C731A0"/>
    <w:rPr>
      <w:rFonts w:ascii="Courier New" w:eastAsia="Times New Roman" w:hAnsi="Courier New" w:cs="Times New Roman"/>
      <w:sz w:val="20"/>
      <w:szCs w:val="20"/>
      <w:lang w:val="x-none" w:eastAsia="x-none"/>
    </w:rPr>
  </w:style>
  <w:style w:type="paragraph" w:styleId="BodyText">
    <w:name w:val="Body Text"/>
    <w:basedOn w:val="Normal"/>
    <w:link w:val="BodyTextChar"/>
    <w:uiPriority w:val="99"/>
    <w:unhideWhenUsed/>
    <w:rsid w:val="006F7578"/>
    <w:pPr>
      <w:spacing w:after="120"/>
    </w:pPr>
  </w:style>
  <w:style w:type="character" w:customStyle="1" w:styleId="BodyTextChar">
    <w:name w:val="Body Text Char"/>
    <w:basedOn w:val="DefaultParagraphFont"/>
    <w:link w:val="BodyText"/>
    <w:uiPriority w:val="99"/>
    <w:rsid w:val="006F7578"/>
  </w:style>
  <w:style w:type="paragraph" w:styleId="NormalWeb">
    <w:name w:val="Normal (Web)"/>
    <w:basedOn w:val="Normal"/>
    <w:link w:val="NormalWebChar"/>
    <w:uiPriority w:val="99"/>
    <w:unhideWhenUsed/>
    <w:rsid w:val="006F757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k1">
    <w:name w:val="k1"/>
    <w:basedOn w:val="Normal"/>
    <w:autoRedefine/>
    <w:uiPriority w:val="99"/>
    <w:rsid w:val="006F7578"/>
    <w:pPr>
      <w:numPr>
        <w:numId w:val="1"/>
      </w:numPr>
      <w:spacing w:before="120" w:after="0" w:line="240" w:lineRule="auto"/>
      <w:ind w:left="0" w:firstLine="426"/>
      <w:jc w:val="both"/>
    </w:pPr>
    <w:rPr>
      <w:rFonts w:ascii="Times New Roman" w:eastAsia="Times New Roman" w:hAnsi="Times New Roman" w:cs="Times New Roman"/>
      <w:bCs/>
      <w:sz w:val="28"/>
      <w:szCs w:val="28"/>
      <w:lang w:val="pt-BR"/>
    </w:rPr>
  </w:style>
  <w:style w:type="paragraph" w:customStyle="1" w:styleId="3">
    <w:name w:val="3"/>
    <w:basedOn w:val="Normal"/>
    <w:autoRedefine/>
    <w:uiPriority w:val="99"/>
    <w:rsid w:val="00027BDF"/>
    <w:pPr>
      <w:numPr>
        <w:numId w:val="3"/>
      </w:numPr>
      <w:spacing w:after="120" w:line="26" w:lineRule="atLeast"/>
      <w:jc w:val="both"/>
    </w:pPr>
    <w:rPr>
      <w:rFonts w:ascii="Times New Roman" w:eastAsia="Times New Roman" w:hAnsi="Times New Roman" w:cs="Times New Roman"/>
      <w:spacing w:val="-3"/>
      <w:sz w:val="28"/>
      <w:szCs w:val="24"/>
      <w:lang w:val="pt-BR"/>
    </w:rPr>
  </w:style>
  <w:style w:type="paragraph" w:customStyle="1" w:styleId="a">
    <w:name w:val="a"/>
    <w:basedOn w:val="Normal"/>
    <w:autoRedefine/>
    <w:uiPriority w:val="99"/>
    <w:rsid w:val="00027BDF"/>
    <w:pPr>
      <w:spacing w:after="120" w:line="26" w:lineRule="atLeast"/>
      <w:ind w:firstLine="567"/>
    </w:pPr>
    <w:rPr>
      <w:rFonts w:ascii="Times New Roman" w:eastAsia="Times New Roman" w:hAnsi="Times New Roman" w:cs="Times New Roman"/>
      <w:sz w:val="28"/>
      <w:szCs w:val="20"/>
      <w:lang w:val="pt-BR"/>
    </w:rPr>
  </w:style>
  <w:style w:type="paragraph" w:styleId="Header">
    <w:name w:val="header"/>
    <w:basedOn w:val="Normal"/>
    <w:link w:val="HeaderChar"/>
    <w:uiPriority w:val="99"/>
    <w:unhideWhenUsed/>
    <w:rsid w:val="00BE1C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E1C8E"/>
  </w:style>
  <w:style w:type="paragraph" w:styleId="Footer">
    <w:name w:val="footer"/>
    <w:basedOn w:val="Normal"/>
    <w:link w:val="FooterChar"/>
    <w:uiPriority w:val="99"/>
    <w:unhideWhenUsed/>
    <w:rsid w:val="00BE1C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E1C8E"/>
  </w:style>
  <w:style w:type="character" w:customStyle="1" w:styleId="Heading8Char">
    <w:name w:val="Heading 8 Char"/>
    <w:basedOn w:val="DefaultParagraphFont"/>
    <w:link w:val="Heading8"/>
    <w:uiPriority w:val="9"/>
    <w:semiHidden/>
    <w:rsid w:val="00DD02E6"/>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DD02E6"/>
    <w:rPr>
      <w:rFonts w:asciiTheme="majorHAnsi" w:eastAsiaTheme="majorEastAsia" w:hAnsiTheme="majorHAnsi" w:cstheme="majorBidi"/>
      <w:i/>
      <w:iCs/>
      <w:color w:val="272727" w:themeColor="text1" w:themeTint="D8"/>
      <w:sz w:val="21"/>
      <w:szCs w:val="21"/>
    </w:rPr>
  </w:style>
  <w:style w:type="paragraph" w:styleId="BodyTextIndent">
    <w:name w:val="Body Text Indent"/>
    <w:basedOn w:val="Normal"/>
    <w:link w:val="BodyTextIndentChar"/>
    <w:uiPriority w:val="99"/>
    <w:semiHidden/>
    <w:unhideWhenUsed/>
    <w:rsid w:val="00DD02E6"/>
    <w:pPr>
      <w:spacing w:after="120"/>
      <w:ind w:left="360"/>
    </w:pPr>
  </w:style>
  <w:style w:type="character" w:customStyle="1" w:styleId="BodyTextIndentChar">
    <w:name w:val="Body Text Indent Char"/>
    <w:basedOn w:val="DefaultParagraphFont"/>
    <w:link w:val="BodyTextIndent"/>
    <w:uiPriority w:val="99"/>
    <w:semiHidden/>
    <w:rsid w:val="00DD02E6"/>
  </w:style>
  <w:style w:type="paragraph" w:styleId="BodyText3">
    <w:name w:val="Body Text 3"/>
    <w:basedOn w:val="Normal"/>
    <w:link w:val="BodyText3Char"/>
    <w:uiPriority w:val="99"/>
    <w:unhideWhenUsed/>
    <w:rsid w:val="00DD02E6"/>
    <w:pPr>
      <w:spacing w:after="120" w:line="276" w:lineRule="auto"/>
    </w:pPr>
    <w:rPr>
      <w:rFonts w:ascii="Calibri" w:eastAsia="Times New Roman" w:hAnsi="Calibri" w:cs="Times New Roman"/>
      <w:sz w:val="16"/>
      <w:szCs w:val="16"/>
      <w:lang w:val="x-none" w:eastAsia="x-none"/>
    </w:rPr>
  </w:style>
  <w:style w:type="character" w:customStyle="1" w:styleId="BodyText3Char">
    <w:name w:val="Body Text 3 Char"/>
    <w:basedOn w:val="DefaultParagraphFont"/>
    <w:link w:val="BodyText3"/>
    <w:uiPriority w:val="99"/>
    <w:rsid w:val="00DD02E6"/>
    <w:rPr>
      <w:rFonts w:ascii="Calibri" w:eastAsia="Times New Roman" w:hAnsi="Calibri" w:cs="Times New Roman"/>
      <w:sz w:val="16"/>
      <w:szCs w:val="16"/>
      <w:lang w:val="x-none" w:eastAsia="x-none"/>
    </w:rPr>
  </w:style>
  <w:style w:type="character" w:customStyle="1" w:styleId="TitleChar">
    <w:name w:val="Title Char"/>
    <w:basedOn w:val="DefaultParagraphFont"/>
    <w:link w:val="Title"/>
    <w:rsid w:val="00DD02E6"/>
    <w:rPr>
      <w:rFonts w:ascii=".VnArialH" w:eastAsia="Times New Roman" w:hAnsi=".VnArialH" w:cs="Times New Roman"/>
      <w:b/>
      <w:sz w:val="30"/>
      <w:szCs w:val="20"/>
      <w:lang w:val="en-GB" w:eastAsia="x-none"/>
    </w:rPr>
  </w:style>
  <w:style w:type="paragraph" w:customStyle="1" w:styleId="Char">
    <w:name w:val="Char"/>
    <w:next w:val="Normal"/>
    <w:autoRedefine/>
    <w:semiHidden/>
    <w:rsid w:val="00D549E6"/>
    <w:pPr>
      <w:spacing w:line="240" w:lineRule="exact"/>
      <w:jc w:val="both"/>
    </w:pPr>
    <w:rPr>
      <w:rFonts w:ascii="Times New Roman" w:eastAsia="Times New Roman" w:hAnsi="Times New Roman" w:cs="Times New Roman"/>
      <w:sz w:val="28"/>
    </w:rPr>
  </w:style>
  <w:style w:type="character" w:customStyle="1" w:styleId="Heading1Char">
    <w:name w:val="Heading 1 Char"/>
    <w:basedOn w:val="DefaultParagraphFont"/>
    <w:link w:val="Heading1"/>
    <w:rsid w:val="008C3EA0"/>
    <w:rPr>
      <w:rFonts w:asciiTheme="majorHAnsi" w:eastAsiaTheme="majorEastAsia" w:hAnsiTheme="majorHAnsi" w:cstheme="majorBidi"/>
      <w:color w:val="2E74B5" w:themeColor="accent1" w:themeShade="BF"/>
      <w:sz w:val="32"/>
      <w:szCs w:val="32"/>
    </w:rPr>
  </w:style>
  <w:style w:type="table" w:styleId="TableGrid">
    <w:name w:val="Table Grid"/>
    <w:basedOn w:val="TableNormal"/>
    <w:uiPriority w:val="39"/>
    <w:rsid w:val="000D1CA0"/>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D1CA0"/>
    <w:pPr>
      <w:spacing w:line="240" w:lineRule="exact"/>
    </w:pPr>
    <w:rPr>
      <w:rFonts w:ascii="Verdana" w:eastAsia="Times New Roman" w:hAnsi="Verdana" w:cs="Times New Roman"/>
      <w:sz w:val="20"/>
      <w:szCs w:val="20"/>
    </w:rPr>
  </w:style>
  <w:style w:type="paragraph" w:styleId="TOCHeading">
    <w:name w:val="TOC Heading"/>
    <w:basedOn w:val="Heading1"/>
    <w:next w:val="Normal"/>
    <w:uiPriority w:val="39"/>
    <w:unhideWhenUsed/>
    <w:qFormat/>
    <w:rsid w:val="009356C1"/>
    <w:pPr>
      <w:outlineLvl w:val="9"/>
    </w:pPr>
  </w:style>
  <w:style w:type="paragraph" w:styleId="TOC1">
    <w:name w:val="toc 1"/>
    <w:basedOn w:val="Normal"/>
    <w:next w:val="Normal"/>
    <w:autoRedefine/>
    <w:uiPriority w:val="39"/>
    <w:unhideWhenUsed/>
    <w:rsid w:val="001B2D7D"/>
    <w:pPr>
      <w:tabs>
        <w:tab w:val="right" w:leader="dot" w:pos="9062"/>
      </w:tabs>
      <w:spacing w:before="120" w:after="0" w:line="240" w:lineRule="auto"/>
      <w:jc w:val="center"/>
    </w:pPr>
    <w:rPr>
      <w:rFonts w:ascii="Times New Roman" w:hAnsi="Times New Roman" w:cs="Times New Roman"/>
      <w:b/>
      <w:noProof/>
      <w:color w:val="000000" w:themeColor="text1"/>
      <w:sz w:val="26"/>
      <w:szCs w:val="26"/>
    </w:rPr>
  </w:style>
  <w:style w:type="paragraph" w:styleId="TOC2">
    <w:name w:val="toc 2"/>
    <w:basedOn w:val="Normal"/>
    <w:next w:val="Normal"/>
    <w:autoRedefine/>
    <w:uiPriority w:val="39"/>
    <w:unhideWhenUsed/>
    <w:rsid w:val="00D25DE0"/>
    <w:pPr>
      <w:tabs>
        <w:tab w:val="left" w:pos="284"/>
        <w:tab w:val="right" w:leader="dot" w:pos="9062"/>
      </w:tabs>
      <w:spacing w:after="100"/>
    </w:pPr>
    <w:rPr>
      <w:rFonts w:ascii="Times New Roman" w:eastAsia="Calibri" w:hAnsi="Times New Roman" w:cs="Times New Roman"/>
      <w:b/>
      <w:noProof/>
      <w:sz w:val="28"/>
      <w:szCs w:val="28"/>
    </w:rPr>
  </w:style>
  <w:style w:type="paragraph" w:styleId="TOC3">
    <w:name w:val="toc 3"/>
    <w:basedOn w:val="Normal"/>
    <w:next w:val="Normal"/>
    <w:autoRedefine/>
    <w:uiPriority w:val="39"/>
    <w:unhideWhenUsed/>
    <w:rsid w:val="00E04622"/>
    <w:pPr>
      <w:tabs>
        <w:tab w:val="left" w:pos="284"/>
        <w:tab w:val="left" w:pos="880"/>
        <w:tab w:val="right" w:leader="dot" w:pos="9062"/>
      </w:tabs>
      <w:spacing w:after="100"/>
    </w:pPr>
  </w:style>
  <w:style w:type="paragraph" w:styleId="TOC4">
    <w:name w:val="toc 4"/>
    <w:basedOn w:val="Normal"/>
    <w:next w:val="Normal"/>
    <w:autoRedefine/>
    <w:uiPriority w:val="39"/>
    <w:unhideWhenUsed/>
    <w:rsid w:val="009356C1"/>
    <w:pPr>
      <w:spacing w:after="100"/>
      <w:ind w:left="660"/>
    </w:pPr>
    <w:rPr>
      <w:rFonts w:eastAsiaTheme="minorEastAsia"/>
    </w:rPr>
  </w:style>
  <w:style w:type="paragraph" w:styleId="TOC5">
    <w:name w:val="toc 5"/>
    <w:basedOn w:val="Normal"/>
    <w:next w:val="Normal"/>
    <w:autoRedefine/>
    <w:uiPriority w:val="39"/>
    <w:unhideWhenUsed/>
    <w:rsid w:val="009356C1"/>
    <w:pPr>
      <w:spacing w:after="100"/>
      <w:ind w:left="880"/>
    </w:pPr>
    <w:rPr>
      <w:rFonts w:eastAsiaTheme="minorEastAsia"/>
    </w:rPr>
  </w:style>
  <w:style w:type="paragraph" w:styleId="TOC6">
    <w:name w:val="toc 6"/>
    <w:basedOn w:val="Normal"/>
    <w:next w:val="Normal"/>
    <w:autoRedefine/>
    <w:uiPriority w:val="39"/>
    <w:unhideWhenUsed/>
    <w:rsid w:val="009356C1"/>
    <w:pPr>
      <w:spacing w:after="100"/>
      <w:ind w:left="1100"/>
    </w:pPr>
    <w:rPr>
      <w:rFonts w:eastAsiaTheme="minorEastAsia"/>
    </w:rPr>
  </w:style>
  <w:style w:type="paragraph" w:styleId="TOC7">
    <w:name w:val="toc 7"/>
    <w:basedOn w:val="Normal"/>
    <w:next w:val="Normal"/>
    <w:autoRedefine/>
    <w:uiPriority w:val="39"/>
    <w:unhideWhenUsed/>
    <w:rsid w:val="009356C1"/>
    <w:pPr>
      <w:spacing w:after="100"/>
      <w:ind w:left="1320"/>
    </w:pPr>
    <w:rPr>
      <w:rFonts w:eastAsiaTheme="minorEastAsia"/>
    </w:rPr>
  </w:style>
  <w:style w:type="paragraph" w:styleId="TOC8">
    <w:name w:val="toc 8"/>
    <w:basedOn w:val="Normal"/>
    <w:next w:val="Normal"/>
    <w:autoRedefine/>
    <w:uiPriority w:val="39"/>
    <w:unhideWhenUsed/>
    <w:rsid w:val="009356C1"/>
    <w:pPr>
      <w:spacing w:after="100"/>
      <w:ind w:left="1540"/>
    </w:pPr>
    <w:rPr>
      <w:rFonts w:eastAsiaTheme="minorEastAsia"/>
    </w:rPr>
  </w:style>
  <w:style w:type="paragraph" w:styleId="TOC9">
    <w:name w:val="toc 9"/>
    <w:basedOn w:val="Normal"/>
    <w:next w:val="Normal"/>
    <w:autoRedefine/>
    <w:uiPriority w:val="39"/>
    <w:unhideWhenUsed/>
    <w:rsid w:val="009356C1"/>
    <w:pPr>
      <w:spacing w:after="100"/>
      <w:ind w:left="1760"/>
    </w:pPr>
    <w:rPr>
      <w:rFonts w:eastAsiaTheme="minorEastAsia"/>
    </w:rPr>
  </w:style>
  <w:style w:type="character" w:styleId="Hyperlink">
    <w:name w:val="Hyperlink"/>
    <w:basedOn w:val="DefaultParagraphFont"/>
    <w:uiPriority w:val="99"/>
    <w:unhideWhenUsed/>
    <w:rsid w:val="009356C1"/>
    <w:rPr>
      <w:color w:val="0563C1" w:themeColor="hyperlink"/>
      <w:u w:val="single"/>
    </w:rPr>
  </w:style>
  <w:style w:type="character" w:customStyle="1" w:styleId="Heading4Char">
    <w:name w:val="Heading 4 Char"/>
    <w:basedOn w:val="DefaultParagraphFont"/>
    <w:link w:val="Heading4"/>
    <w:uiPriority w:val="9"/>
    <w:semiHidden/>
    <w:rsid w:val="00914004"/>
    <w:rPr>
      <w:rFonts w:asciiTheme="majorHAnsi" w:eastAsiaTheme="majorEastAsia" w:hAnsiTheme="majorHAnsi" w:cstheme="majorBidi"/>
      <w:i/>
      <w:iCs/>
      <w:color w:val="2E74B5" w:themeColor="accent1" w:themeShade="BF"/>
    </w:rPr>
  </w:style>
  <w:style w:type="numbering" w:customStyle="1" w:styleId="NoList1">
    <w:name w:val="No List1"/>
    <w:next w:val="NoList"/>
    <w:uiPriority w:val="99"/>
    <w:semiHidden/>
    <w:unhideWhenUsed/>
    <w:rsid w:val="004440C9"/>
  </w:style>
  <w:style w:type="paragraph" w:styleId="BalloonText">
    <w:name w:val="Balloon Text"/>
    <w:basedOn w:val="Normal"/>
    <w:link w:val="BalloonTextChar"/>
    <w:uiPriority w:val="99"/>
    <w:semiHidden/>
    <w:unhideWhenUsed/>
    <w:rsid w:val="00383F0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F02"/>
    <w:rPr>
      <w:rFonts w:ascii="Segoe UI" w:hAnsi="Segoe UI" w:cs="Segoe UI"/>
      <w:sz w:val="18"/>
      <w:szCs w:val="18"/>
    </w:rPr>
  </w:style>
  <w:style w:type="character" w:customStyle="1" w:styleId="NormalWebChar">
    <w:name w:val="Normal (Web) Char"/>
    <w:link w:val="NormalWeb"/>
    <w:rsid w:val="005C7BF0"/>
    <w:rPr>
      <w:rFonts w:ascii="Times New Roman" w:eastAsia="Times New Roman" w:hAnsi="Times New Roman" w:cs="Times New Roman"/>
      <w:sz w:val="24"/>
      <w:szCs w:val="24"/>
    </w:rPr>
  </w:style>
  <w:style w:type="paragraph" w:customStyle="1" w:styleId="Char3">
    <w:name w:val="Char3"/>
    <w:autoRedefine/>
    <w:rsid w:val="0048771B"/>
    <w:pPr>
      <w:tabs>
        <w:tab w:val="left" w:pos="1152"/>
      </w:tabs>
      <w:spacing w:before="120" w:after="120" w:line="312" w:lineRule="auto"/>
    </w:pPr>
    <w:rPr>
      <w:rFonts w:eastAsia="Times New Roman"/>
      <w:sz w:val="26"/>
      <w:szCs w:val="26"/>
    </w:rPr>
  </w:style>
  <w:style w:type="paragraph" w:customStyle="1" w:styleId="MediumGrid1-Accent21">
    <w:name w:val="Medium Grid 1 - Accent 21"/>
    <w:basedOn w:val="Normal"/>
    <w:uiPriority w:val="99"/>
    <w:rsid w:val="00FB6875"/>
    <w:pPr>
      <w:numPr>
        <w:numId w:val="5"/>
      </w:numPr>
      <w:tabs>
        <w:tab w:val="left" w:pos="1782"/>
      </w:tabs>
      <w:spacing w:before="120" w:after="120" w:line="240" w:lineRule="auto"/>
      <w:jc w:val="both"/>
    </w:pPr>
    <w:rPr>
      <w:rFonts w:ascii="Times New Roman" w:eastAsia="Calibri" w:hAnsi="Times New Roman" w:cs="Times New Roman"/>
      <w:color w:val="FF0000"/>
      <w:sz w:val="27"/>
      <w:szCs w:val="27"/>
    </w:rPr>
  </w:style>
  <w:style w:type="character" w:styleId="FollowedHyperlink">
    <w:name w:val="FollowedHyperlink"/>
    <w:basedOn w:val="DefaultParagraphFont"/>
    <w:uiPriority w:val="99"/>
    <w:semiHidden/>
    <w:unhideWhenUsed/>
    <w:rsid w:val="00AC0532"/>
    <w:rPr>
      <w:color w:val="954F72" w:themeColor="followedHyperlink"/>
      <w:u w:val="single"/>
    </w:rPr>
  </w:style>
  <w:style w:type="paragraph" w:styleId="Revision">
    <w:name w:val="Revision"/>
    <w:hidden/>
    <w:uiPriority w:val="99"/>
    <w:semiHidden/>
    <w:rsid w:val="00E04622"/>
    <w:pPr>
      <w:spacing w:after="0" w:line="240" w:lineRule="auto"/>
    </w:pPr>
  </w:style>
  <w:style w:type="character" w:styleId="CommentReference">
    <w:name w:val="annotation reference"/>
    <w:basedOn w:val="DefaultParagraphFont"/>
    <w:uiPriority w:val="99"/>
    <w:semiHidden/>
    <w:unhideWhenUsed/>
    <w:rsid w:val="00E04622"/>
    <w:rPr>
      <w:sz w:val="16"/>
      <w:szCs w:val="16"/>
    </w:rPr>
  </w:style>
  <w:style w:type="paragraph" w:styleId="CommentText">
    <w:name w:val="annotation text"/>
    <w:basedOn w:val="Normal"/>
    <w:link w:val="CommentTextChar"/>
    <w:uiPriority w:val="99"/>
    <w:semiHidden/>
    <w:unhideWhenUsed/>
    <w:rsid w:val="00E04622"/>
    <w:pPr>
      <w:spacing w:line="240" w:lineRule="auto"/>
    </w:pPr>
    <w:rPr>
      <w:sz w:val="20"/>
      <w:szCs w:val="20"/>
    </w:rPr>
  </w:style>
  <w:style w:type="character" w:customStyle="1" w:styleId="CommentTextChar">
    <w:name w:val="Comment Text Char"/>
    <w:basedOn w:val="DefaultParagraphFont"/>
    <w:link w:val="CommentText"/>
    <w:uiPriority w:val="99"/>
    <w:semiHidden/>
    <w:rsid w:val="00E04622"/>
    <w:rPr>
      <w:sz w:val="20"/>
      <w:szCs w:val="20"/>
    </w:rPr>
  </w:style>
  <w:style w:type="paragraph" w:styleId="CommentSubject">
    <w:name w:val="annotation subject"/>
    <w:basedOn w:val="CommentText"/>
    <w:next w:val="CommentText"/>
    <w:link w:val="CommentSubjectChar"/>
    <w:uiPriority w:val="99"/>
    <w:semiHidden/>
    <w:unhideWhenUsed/>
    <w:rsid w:val="00E04622"/>
    <w:rPr>
      <w:b/>
      <w:bCs/>
    </w:rPr>
  </w:style>
  <w:style w:type="character" w:customStyle="1" w:styleId="CommentSubjectChar">
    <w:name w:val="Comment Subject Char"/>
    <w:basedOn w:val="CommentTextChar"/>
    <w:link w:val="CommentSubject"/>
    <w:uiPriority w:val="99"/>
    <w:semiHidden/>
    <w:rsid w:val="00E04622"/>
    <w:rPr>
      <w:b/>
      <w:bCs/>
      <w:sz w:val="20"/>
      <w:szCs w:val="20"/>
    </w:rPr>
  </w:style>
  <w:style w:type="paragraph" w:styleId="EndnoteText">
    <w:name w:val="endnote text"/>
    <w:basedOn w:val="Normal"/>
    <w:link w:val="EndnoteTextChar"/>
    <w:uiPriority w:val="99"/>
    <w:semiHidden/>
    <w:unhideWhenUsed/>
    <w:rsid w:val="00B04D8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B04D8F"/>
    <w:rPr>
      <w:sz w:val="20"/>
      <w:szCs w:val="20"/>
    </w:rPr>
  </w:style>
  <w:style w:type="character" w:styleId="EndnoteReference">
    <w:name w:val="endnote reference"/>
    <w:basedOn w:val="DefaultParagraphFont"/>
    <w:uiPriority w:val="99"/>
    <w:semiHidden/>
    <w:unhideWhenUsed/>
    <w:rsid w:val="00B04D8F"/>
    <w:rPr>
      <w:vertAlign w:val="superscript"/>
    </w:rPr>
  </w:style>
  <w:style w:type="paragraph" w:styleId="FootnoteText">
    <w:name w:val="footnote text"/>
    <w:basedOn w:val="Normal"/>
    <w:link w:val="FootnoteTextChar"/>
    <w:uiPriority w:val="99"/>
    <w:semiHidden/>
    <w:unhideWhenUsed/>
    <w:rsid w:val="000C0EE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C0EEE"/>
    <w:rPr>
      <w:sz w:val="20"/>
      <w:szCs w:val="20"/>
    </w:rPr>
  </w:style>
  <w:style w:type="character" w:styleId="FootnoteReference">
    <w:name w:val="footnote reference"/>
    <w:basedOn w:val="DefaultParagraphFont"/>
    <w:uiPriority w:val="99"/>
    <w:semiHidden/>
    <w:unhideWhenUsed/>
    <w:rsid w:val="000C0EEE"/>
    <w:rPr>
      <w:vertAlign w:val="superscript"/>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0">
    <w:basedOn w:val="TableNormal"/>
    <w:tblPr>
      <w:tblStyleRowBandSize w:val="1"/>
      <w:tblStyleColBandSize w:val="1"/>
      <w:tblInd w:w="0" w:type="dxa"/>
      <w:tblCellMar>
        <w:top w:w="0" w:type="dxa"/>
        <w:left w:w="115" w:type="dxa"/>
        <w:bottom w:w="0" w:type="dxa"/>
        <w:right w:w="115" w:type="dxa"/>
      </w:tblCellMar>
    </w:tblPr>
  </w:style>
  <w:style w:type="table" w:customStyle="1" w:styleId="a1">
    <w:basedOn w:val="TableNormal"/>
    <w:tblPr>
      <w:tblStyleRowBandSize w:val="1"/>
      <w:tblStyleColBandSize w:val="1"/>
      <w:tblInd w:w="0" w:type="dxa"/>
      <w:tblCellMar>
        <w:top w:w="0" w:type="dxa"/>
        <w:left w:w="0" w:type="dxa"/>
        <w:bottom w:w="0" w:type="dxa"/>
        <w:right w:w="0" w:type="dxa"/>
      </w:tblCellMar>
    </w:tblPr>
  </w:style>
  <w:style w:type="table" w:customStyle="1" w:styleId="a2">
    <w:basedOn w:val="TableNormal"/>
    <w:tblPr>
      <w:tblStyleRowBandSize w:val="1"/>
      <w:tblStyleColBandSize w:val="1"/>
      <w:tblInd w:w="0" w:type="dxa"/>
      <w:tblCellMar>
        <w:top w:w="0" w:type="dxa"/>
        <w:left w:w="0" w:type="dxa"/>
        <w:bottom w:w="0" w:type="dxa"/>
        <w:right w:w="0" w:type="dxa"/>
      </w:tblCellMar>
    </w:tblPr>
  </w:style>
  <w:style w:type="table" w:customStyle="1" w:styleId="a3">
    <w:basedOn w:val="TableNormal"/>
    <w:tblPr>
      <w:tblStyleRowBandSize w:val="1"/>
      <w:tblStyleColBandSize w:val="1"/>
      <w:tblInd w:w="0" w:type="dxa"/>
      <w:tblCellMar>
        <w:top w:w="0" w:type="dxa"/>
        <w:left w:w="0" w:type="dxa"/>
        <w:bottom w:w="0" w:type="dxa"/>
        <w:right w:w="0" w:type="dxa"/>
      </w:tblCellMar>
    </w:tblPr>
  </w:style>
  <w:style w:type="table" w:customStyle="1" w:styleId="a4">
    <w:basedOn w:val="TableNormal"/>
    <w:tblPr>
      <w:tblStyleRowBandSize w:val="1"/>
      <w:tblStyleColBandSize w:val="1"/>
      <w:tblInd w:w="0" w:type="dxa"/>
      <w:tblCellMar>
        <w:top w:w="0" w:type="dxa"/>
        <w:left w:w="115" w:type="dxa"/>
        <w:bottom w:w="0" w:type="dxa"/>
        <w:right w:w="115" w:type="dxa"/>
      </w:tblCellMar>
    </w:tblPr>
  </w:style>
  <w:style w:type="table" w:customStyle="1" w:styleId="a5">
    <w:basedOn w:val="TableNormal"/>
    <w:pPr>
      <w:spacing w:after="0" w:line="240" w:lineRule="auto"/>
    </w:pPr>
    <w:rPr>
      <w:rFonts w:ascii="Times New Roman" w:eastAsia="Times New Roman" w:hAnsi="Times New Roman" w:cs="Times New Roman"/>
      <w:sz w:val="20"/>
      <w:szCs w:val="20"/>
    </w:rPr>
    <w:tblPr>
      <w:tblStyleRowBandSize w:val="1"/>
      <w:tblStyleColBandSize w:val="1"/>
      <w:tblInd w:w="0" w:type="dxa"/>
      <w:tblCellMar>
        <w:top w:w="0" w:type="dxa"/>
        <w:left w:w="108" w:type="dxa"/>
        <w:bottom w:w="0" w:type="dxa"/>
        <w:right w:w="108" w:type="dxa"/>
      </w:tblCellMar>
    </w:tblPr>
  </w:style>
  <w:style w:type="table" w:customStyle="1" w:styleId="a6">
    <w:basedOn w:val="TableNormal"/>
    <w:pPr>
      <w:spacing w:after="0" w:line="240" w:lineRule="auto"/>
    </w:pPr>
    <w:rPr>
      <w:rFonts w:ascii="Times New Roman" w:eastAsia="Times New Roman" w:hAnsi="Times New Roman" w:cs="Times New Roman"/>
      <w:sz w:val="20"/>
      <w:szCs w:val="20"/>
    </w:rPr>
    <w:tblPr>
      <w:tblStyleRowBandSize w:val="1"/>
      <w:tblStyleColBandSize w:val="1"/>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numbering" Target="numbering.xml"/><Relationship Id="rId21" Type="http://schemas.openxmlformats.org/officeDocument/2006/relationships/image" Target="media/image11.png"/><Relationship Id="rId7" Type="http://schemas.openxmlformats.org/officeDocument/2006/relationships/footnotes" Target="footnotes.xml"/><Relationship Id="rId12" Type="http://schemas.openxmlformats.org/officeDocument/2006/relationships/image" Target="media/image2.jpg"/><Relationship Id="rId17" Type="http://schemas.openxmlformats.org/officeDocument/2006/relationships/image" Target="media/image7.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footer" Target="footer1.xml"/><Relationship Id="rId10" Type="http://schemas.openxmlformats.org/officeDocument/2006/relationships/image" Target="media/image15.png"/><Relationship Id="rId19" Type="http://schemas.openxmlformats.org/officeDocument/2006/relationships/image" Target="media/image9.png"/><Relationship Id="rId4" Type="http://schemas.openxmlformats.org/officeDocument/2006/relationships/styles" Target="styles.xml"/><Relationship Id="rId14" Type="http://schemas.openxmlformats.org/officeDocument/2006/relationships/image" Target="media/image4.png"/><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2ZQh6xB1TZyUfe3WOpoM1r49cyA==">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</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DCAFC5FC-E036-4CEF-8148-8F18E79B44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68</Pages>
  <Words>23159</Words>
  <Characters>132011</Characters>
  <Application>Microsoft Office Word</Application>
  <DocSecurity>0</DocSecurity>
  <Lines>1100</Lines>
  <Paragraphs>309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154861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admin</cp:lastModifiedBy>
  <cp:revision>6</cp:revision>
  <cp:lastPrinted>2022-06-01T06:08:00Z</cp:lastPrinted>
  <dcterms:created xsi:type="dcterms:W3CDTF">2022-06-14T02:53:00Z</dcterms:created>
  <dcterms:modified xsi:type="dcterms:W3CDTF">2022-08-18T06:53:00Z</dcterms:modified>
</cp:coreProperties>
</file>